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53CE2" w14:textId="77777777" w:rsidR="0085683E" w:rsidRDefault="0085683E" w:rsidP="00CE459C">
      <w:pPr>
        <w:suppressAutoHyphens w:val="0"/>
        <w:spacing w:after="0" w:line="360" w:lineRule="auto"/>
        <w:rPr>
          <w:rFonts w:ascii="United Sans Rg Lt" w:eastAsia="Calibri" w:hAnsi="United Sans Rg Lt" w:cs="Times New Roman"/>
          <w:b/>
          <w:sz w:val="20"/>
          <w:szCs w:val="20"/>
          <w:lang w:eastAsia="en-US"/>
        </w:rPr>
      </w:pPr>
    </w:p>
    <w:p w14:paraId="4866ABBB" w14:textId="3B0D7A93" w:rsidR="0083780F" w:rsidRPr="009953EB" w:rsidRDefault="0083780F" w:rsidP="00952712">
      <w:pPr>
        <w:suppressAutoHyphens w:val="0"/>
        <w:spacing w:after="0" w:line="360" w:lineRule="auto"/>
        <w:jc w:val="center"/>
        <w:rPr>
          <w:rFonts w:ascii="United Sans Rg Lt" w:eastAsia="Calibri" w:hAnsi="United Sans Rg Lt" w:cs="Times New Roman"/>
          <w:bCs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PROŚBA O OSZACOWANIE WARTOŚCI ZAMÓWIENIA</w:t>
      </w:r>
      <w:r w:rsidRPr="009953EB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br/>
      </w:r>
    </w:p>
    <w:p w14:paraId="25D70E36" w14:textId="77777777" w:rsidR="0083780F" w:rsidRPr="00CB3D71" w:rsidRDefault="0083780F" w:rsidP="002B17FE">
      <w:pPr>
        <w:pStyle w:val="Akapitzlist"/>
        <w:numPr>
          <w:ilvl w:val="0"/>
          <w:numId w:val="6"/>
        </w:numPr>
        <w:suppressAutoHyphens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b/>
          <w:sz w:val="20"/>
          <w:szCs w:val="20"/>
          <w:lang w:eastAsia="en-US"/>
        </w:rPr>
      </w:pPr>
      <w:r w:rsidRPr="00CB3D71">
        <w:rPr>
          <w:rFonts w:ascii="United Sans Rg Lt" w:eastAsia="Calibri" w:hAnsi="United Sans Rg Lt" w:cs="Times New Roman"/>
          <w:b/>
          <w:bCs/>
          <w:sz w:val="20"/>
          <w:szCs w:val="20"/>
          <w:lang w:eastAsia="en-US"/>
        </w:rPr>
        <w:t>Zamawiający:</w:t>
      </w:r>
    </w:p>
    <w:p w14:paraId="4648E8F6" w14:textId="77777777" w:rsidR="0083780F" w:rsidRPr="009953EB" w:rsidRDefault="0083780F" w:rsidP="00952712">
      <w:pPr>
        <w:suppressAutoHyphens w:val="0"/>
        <w:spacing w:after="0" w:line="360" w:lineRule="auto"/>
        <w:ind w:right="-5"/>
        <w:jc w:val="both"/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</w:pP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 xml:space="preserve">Nazwa: </w:t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ab/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ab/>
        <w:t>Muzeum Sztuki w Łodzi</w:t>
      </w:r>
    </w:p>
    <w:p w14:paraId="761DF9CF" w14:textId="77777777" w:rsidR="0083780F" w:rsidRPr="009953EB" w:rsidRDefault="0083780F" w:rsidP="00952712">
      <w:pPr>
        <w:suppressAutoHyphens w:val="0"/>
        <w:spacing w:after="0" w:line="360" w:lineRule="auto"/>
        <w:ind w:right="-5"/>
        <w:jc w:val="both"/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</w:pP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>Adres:</w:t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ab/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ab/>
        <w:t>90-734 Łódź ul. Więckowskiego 36</w:t>
      </w:r>
    </w:p>
    <w:p w14:paraId="77056F3C" w14:textId="77777777" w:rsidR="0083780F" w:rsidRPr="009953EB" w:rsidRDefault="0083780F" w:rsidP="00952712">
      <w:pPr>
        <w:suppressAutoHyphens w:val="0"/>
        <w:spacing w:after="0" w:line="360" w:lineRule="auto"/>
        <w:ind w:right="-5"/>
        <w:jc w:val="both"/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</w:pP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>Telefon:</w:t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ab/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ab/>
        <w:t>42 633 97 90</w:t>
      </w:r>
    </w:p>
    <w:p w14:paraId="26894683" w14:textId="77777777" w:rsidR="0083780F" w:rsidRPr="009953EB" w:rsidRDefault="0083780F" w:rsidP="00952712">
      <w:pPr>
        <w:suppressAutoHyphens w:val="0"/>
        <w:spacing w:after="0" w:line="360" w:lineRule="auto"/>
        <w:ind w:right="-5"/>
        <w:jc w:val="both"/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</w:pPr>
      <w:r w:rsidRPr="009953EB"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  <w:t xml:space="preserve">Regon: </w:t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  <w:tab/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  <w:tab/>
        <w:t>000 277</w:t>
      </w:r>
      <w:r w:rsidRPr="009953EB">
        <w:rPr>
          <w:rFonts w:eastAsiaTheme="minorHAnsi"/>
          <w:sz w:val="20"/>
          <w:szCs w:val="20"/>
          <w:lang w:val="en-US" w:eastAsia="en-US"/>
        </w:rPr>
        <w:t> </w:t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  <w:t>500</w:t>
      </w:r>
    </w:p>
    <w:p w14:paraId="7B62D0D9" w14:textId="77777777" w:rsidR="0083780F" w:rsidRPr="009953EB" w:rsidRDefault="0083780F" w:rsidP="00952712">
      <w:pPr>
        <w:suppressAutoHyphens w:val="0"/>
        <w:spacing w:after="0" w:line="360" w:lineRule="auto"/>
        <w:ind w:right="-5"/>
        <w:jc w:val="both"/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</w:pPr>
      <w:r w:rsidRPr="009953EB"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  <w:t xml:space="preserve">NIP: </w:t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  <w:tab/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  <w:tab/>
        <w:t>724 10 00</w:t>
      </w:r>
      <w:r w:rsidRPr="009953EB">
        <w:rPr>
          <w:rFonts w:eastAsiaTheme="minorHAnsi"/>
          <w:sz w:val="20"/>
          <w:szCs w:val="20"/>
          <w:lang w:val="en-US" w:eastAsia="en-US"/>
        </w:rPr>
        <w:t> </w:t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  <w:t>146</w:t>
      </w:r>
    </w:p>
    <w:p w14:paraId="18F31D0E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41AE5E41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5962B7FB" w14:textId="77777777" w:rsidR="0083780F" w:rsidRPr="00CB3D71" w:rsidRDefault="0083780F" w:rsidP="002B17FE">
      <w:pPr>
        <w:pStyle w:val="Akapitzlist"/>
        <w:numPr>
          <w:ilvl w:val="0"/>
          <w:numId w:val="6"/>
        </w:numPr>
        <w:suppressAutoHyphens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b/>
          <w:sz w:val="20"/>
          <w:szCs w:val="20"/>
          <w:lang w:eastAsia="en-US"/>
        </w:rPr>
      </w:pPr>
      <w:r w:rsidRPr="00CB3D71">
        <w:rPr>
          <w:rFonts w:ascii="United Sans Rg Lt" w:eastAsia="Calibri" w:hAnsi="United Sans Rg Lt" w:cs="Times New Roman"/>
          <w:b/>
          <w:bCs/>
          <w:sz w:val="20"/>
          <w:szCs w:val="20"/>
          <w:lang w:eastAsia="en-US"/>
        </w:rPr>
        <w:t>Przedmiot</w:t>
      </w:r>
      <w:r w:rsidRPr="00CB3D71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 xml:space="preserve"> oszacowania</w:t>
      </w:r>
    </w:p>
    <w:p w14:paraId="0405D82E" w14:textId="426A6199" w:rsidR="00F54621" w:rsidRPr="009953EB" w:rsidRDefault="0083780F" w:rsidP="00BA79F6">
      <w:pPr>
        <w:pStyle w:val="Akapitzlist"/>
        <w:numPr>
          <w:ilvl w:val="0"/>
          <w:numId w:val="5"/>
        </w:numPr>
        <w:suppressAutoHyphens w:val="0"/>
        <w:spacing w:after="0" w:line="360" w:lineRule="auto"/>
        <w:contextualSpacing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W związku z koniecznością oszacowania wartości przyszłego zamówienia, Zamawiający zwraca się z prośbą </w:t>
      </w: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br/>
        <w:t xml:space="preserve">o dokonanie szacunkowej wyceny realizacji zamówienia pn. </w:t>
      </w:r>
      <w:bookmarkStart w:id="0" w:name="_Hlk45711367"/>
      <w:r w:rsidR="00F54621"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,,</w:t>
      </w:r>
      <w:r w:rsidR="0085683E" w:rsidRPr="0085683E">
        <w:rPr>
          <w:rFonts w:ascii="United Sans Rg Lt" w:eastAsia="Arial" w:hAnsi="United Sans Rg Lt" w:cs="Arial"/>
          <w:b/>
          <w:color w:val="000000"/>
          <w:kern w:val="1"/>
          <w:sz w:val="20"/>
          <w:szCs w:val="20"/>
          <w:lang w:val="sv-SE" w:eastAsia="ar-SA"/>
        </w:rPr>
        <w:t>Dostawa sprzętu IT dla Muzeum Sztuki w Łodzi</w:t>
      </w:r>
      <w:r w:rsidR="00F54621" w:rsidRPr="009953EB">
        <w:rPr>
          <w:rFonts w:ascii="United Sans Rg Lt" w:eastAsia="Arial" w:hAnsi="United Sans Rg Lt" w:cs="Arial"/>
          <w:b/>
          <w:color w:val="000000"/>
          <w:kern w:val="1"/>
          <w:sz w:val="20"/>
          <w:szCs w:val="20"/>
          <w:lang w:val="sv-SE" w:eastAsia="ar-SA"/>
        </w:rPr>
        <w:t>”.</w:t>
      </w:r>
    </w:p>
    <w:p w14:paraId="04144877" w14:textId="5C19B259" w:rsidR="00F54621" w:rsidRPr="00A23D50" w:rsidRDefault="00A23D50" w:rsidP="00BA79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A23D50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Przedmiotem zamówienia jest zakup i dostawa komputerów typu „all-in-one”, notebooków, komputerów stacjonarnych (stacji graficznych), monitorów, drukarek, urządzeń wielofunkcyjnych oraz nośników danych (dyski przenośne, pamięci USB) dla Muzeum Sztuki w Łodzi przy ul. Więckowskiego 36 w ramach zadania pn. „Dostawa sprzętu IT </w:t>
      </w:r>
      <w:r w:rsidRPr="00CB3D71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dla Muzeum Sztuki w Łodzi” współfinansowanego ze środków Funduszy Europejskich na Rozwój Cyfryzacji (FERC).</w:t>
      </w:r>
    </w:p>
    <w:p w14:paraId="60DBF78B" w14:textId="04CF2F6C" w:rsidR="00A23D50" w:rsidRDefault="00A23D50" w:rsidP="00BA79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A23D50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Przedmiot zamówienia musi być fabrycznie nowy i nieużywany, pochodzić z bieżącej produkcji (rok produkcji – 2025), posiadać stosowne i aktualnie obowiązujące certyfikaty, atesty, raporty dopuszczające wyposażenia do sprzedaży i użytkowania na terenie RP. Wykonawca jest zobowiązany zapewnić bezpłatny serwis gwarancyjny wyposażenia w okresie udzielonej gwarancji. </w:t>
      </w:r>
    </w:p>
    <w:p w14:paraId="41AF3E0C" w14:textId="4B68C030" w:rsidR="00A23D50" w:rsidRPr="00CB3D71" w:rsidRDefault="00A23D50" w:rsidP="00BA79F6">
      <w:pPr>
        <w:pStyle w:val="Akapitzlist"/>
        <w:numPr>
          <w:ilvl w:val="0"/>
          <w:numId w:val="5"/>
        </w:numPr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A23D50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Szczegółowy opis przedmiotu zamówienia zawiera załącznik nr </w:t>
      </w:r>
      <w:r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2</w:t>
      </w:r>
      <w:r w:rsidRPr="00A23D50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 do SWZ. </w:t>
      </w:r>
    </w:p>
    <w:p w14:paraId="6346D3E3" w14:textId="77777777" w:rsidR="00A23D50" w:rsidRPr="00A23D50" w:rsidRDefault="00A23D50" w:rsidP="00A23D50">
      <w:pPr>
        <w:spacing w:after="0" w:line="360" w:lineRule="auto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</w:p>
    <w:bookmarkEnd w:id="0"/>
    <w:p w14:paraId="6BD44322" w14:textId="77777777" w:rsidR="0083780F" w:rsidRPr="00CB3D71" w:rsidRDefault="0083780F" w:rsidP="002B17FE">
      <w:pPr>
        <w:pStyle w:val="Akapitzlist"/>
        <w:numPr>
          <w:ilvl w:val="0"/>
          <w:numId w:val="6"/>
        </w:numPr>
        <w:suppressAutoHyphens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b/>
          <w:sz w:val="20"/>
          <w:szCs w:val="20"/>
          <w:lang w:eastAsia="en-US"/>
        </w:rPr>
      </w:pPr>
      <w:r w:rsidRPr="00CB3D71">
        <w:rPr>
          <w:rFonts w:ascii="United Sans Rg Lt" w:eastAsia="Calibri" w:hAnsi="United Sans Rg Lt" w:cs="Times New Roman"/>
          <w:b/>
          <w:bCs/>
          <w:sz w:val="20"/>
          <w:szCs w:val="20"/>
          <w:lang w:eastAsia="en-US"/>
        </w:rPr>
        <w:t>Odpowiedź</w:t>
      </w:r>
    </w:p>
    <w:p w14:paraId="4920679C" w14:textId="12CCB664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W odpowiedzi prosimy o podanie szacunkowej ceny netto/brutto dla każdej pozycji oddzielnie – zgodnie z Załącznikiem nr 1 - Formularz oszacowania. </w:t>
      </w:r>
    </w:p>
    <w:p w14:paraId="7B33BA0A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0A7500D4" w14:textId="3A47041E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b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Uprzejmie prosimy o przesłanie przedmiotowego oszacowania pocztą elektroniczną na adres </w:t>
      </w:r>
      <w:r w:rsidR="002B1406" w:rsidRPr="009953EB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a.schiewe</w:t>
      </w:r>
      <w:r w:rsidRPr="009953EB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@msl.org.pl</w:t>
      </w: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  w terminie do dnia </w:t>
      </w:r>
      <w:r w:rsidR="00BA79F6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22</w:t>
      </w:r>
      <w:r w:rsidRPr="00C1651A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.</w:t>
      </w:r>
      <w:r w:rsidR="00575B9E" w:rsidRPr="00C1651A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0</w:t>
      </w:r>
      <w:r w:rsidR="00CB3D71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9</w:t>
      </w:r>
      <w:r w:rsidRPr="00C1651A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.202</w:t>
      </w:r>
      <w:r w:rsidR="00CB3D71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5</w:t>
      </w:r>
      <w:r w:rsidR="0024132B" w:rsidRPr="00C1651A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 xml:space="preserve"> </w:t>
      </w:r>
      <w:r w:rsidR="003269EF" w:rsidRPr="00C1651A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r</w:t>
      </w:r>
      <w:r w:rsidRPr="00C1651A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.</w:t>
      </w:r>
      <w:r w:rsidR="00BA79F6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 xml:space="preserve"> godz. 10:00</w:t>
      </w:r>
      <w:bookmarkStart w:id="1" w:name="_GoBack"/>
      <w:bookmarkEnd w:id="1"/>
      <w:r w:rsidR="00CB3D71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 xml:space="preserve"> </w:t>
      </w:r>
    </w:p>
    <w:p w14:paraId="45AD8DC5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2E24A6B8" w14:textId="0F43C8DC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Informujemy, że przedmiotowa prośba nie stanowi zapytania ofertowego w rozumieniu art.66 KC ani nie jest ogłoszeniem o zamówieniu w rozumieniu ustawy z dn. 11.09.2019</w:t>
      </w:r>
      <w:r w:rsidR="003E7D74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 </w:t>
      </w: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r. - Prawo zamówień publicznych (t.j.</w:t>
      </w:r>
      <w:r w:rsidR="003269EF"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 Dz. U. </w:t>
      </w:r>
      <w:r w:rsidR="003269EF"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br/>
        <w:t>z 202</w:t>
      </w:r>
      <w:r w:rsidR="00CB3D71">
        <w:rPr>
          <w:rFonts w:ascii="United Sans Rg Lt" w:eastAsia="Calibri" w:hAnsi="United Sans Rg Lt" w:cs="Times New Roman"/>
          <w:sz w:val="20"/>
          <w:szCs w:val="20"/>
          <w:lang w:eastAsia="en-US"/>
        </w:rPr>
        <w:t>4</w:t>
      </w:r>
      <w:r w:rsidR="003269EF"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 r. poz. 1</w:t>
      </w:r>
      <w:r w:rsidR="00CB3D71">
        <w:rPr>
          <w:rFonts w:ascii="United Sans Rg Lt" w:eastAsia="Calibri" w:hAnsi="United Sans Rg Lt" w:cs="Times New Roman"/>
          <w:sz w:val="20"/>
          <w:szCs w:val="20"/>
          <w:lang w:eastAsia="en-US"/>
        </w:rPr>
        <w:t>320</w:t>
      </w:r>
      <w:r w:rsidR="003269EF"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 ze zm.</w:t>
      </w: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). </w:t>
      </w:r>
    </w:p>
    <w:p w14:paraId="4F1CA6C0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1935FFA6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u w:val="single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u w:val="single"/>
          <w:lang w:eastAsia="en-US"/>
        </w:rPr>
        <w:t xml:space="preserve">Ma ono na celu wyłącznie rozeznanie rynku firm oraz uzyskanie wiedzy na temat kosztów związanych </w:t>
      </w:r>
      <w:r w:rsidRPr="009953EB">
        <w:rPr>
          <w:rFonts w:ascii="United Sans Rg Lt" w:eastAsia="Calibri" w:hAnsi="United Sans Rg Lt" w:cs="Times New Roman"/>
          <w:sz w:val="20"/>
          <w:szCs w:val="20"/>
          <w:u w:val="single"/>
          <w:lang w:eastAsia="en-US"/>
        </w:rPr>
        <w:br/>
        <w:t>z planowanym zamówieniem publicznym.</w:t>
      </w:r>
    </w:p>
    <w:p w14:paraId="479D4C5C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78874314" w14:textId="77777777" w:rsidR="0083780F" w:rsidRPr="00CB3D71" w:rsidRDefault="0083780F" w:rsidP="002B17FE">
      <w:pPr>
        <w:pStyle w:val="Akapitzlist"/>
        <w:numPr>
          <w:ilvl w:val="0"/>
          <w:numId w:val="6"/>
        </w:numPr>
        <w:suppressAutoHyphens w:val="0"/>
        <w:spacing w:after="0" w:line="360" w:lineRule="auto"/>
        <w:contextualSpacing/>
        <w:jc w:val="both"/>
        <w:rPr>
          <w:rFonts w:ascii="United Sans Rg Lt" w:hAnsi="United Sans Rg Lt" w:cstheme="minorBidi"/>
          <w:b/>
          <w:bCs/>
          <w:sz w:val="20"/>
          <w:szCs w:val="20"/>
          <w:lang w:val="sv-SE" w:eastAsia="pl-PL"/>
        </w:rPr>
      </w:pPr>
      <w:r w:rsidRPr="00CB3D71">
        <w:rPr>
          <w:rFonts w:ascii="United Sans Rg Lt" w:hAnsi="United Sans Rg Lt" w:cstheme="minorBidi"/>
          <w:b/>
          <w:bCs/>
          <w:sz w:val="20"/>
          <w:szCs w:val="20"/>
          <w:lang w:val="sv-SE" w:eastAsia="pl-PL"/>
        </w:rPr>
        <w:t xml:space="preserve">Klauzula </w:t>
      </w:r>
      <w:r w:rsidRPr="00CB3D71">
        <w:rPr>
          <w:rFonts w:ascii="United Sans Rg Lt" w:eastAsia="Calibri" w:hAnsi="United Sans Rg Lt" w:cs="Times New Roman"/>
          <w:b/>
          <w:bCs/>
          <w:sz w:val="20"/>
          <w:szCs w:val="20"/>
          <w:lang w:eastAsia="en-US"/>
        </w:rPr>
        <w:t>informacyjna</w:t>
      </w:r>
      <w:r w:rsidRPr="00CB3D71">
        <w:rPr>
          <w:rFonts w:ascii="United Sans Rg Lt" w:hAnsi="United Sans Rg Lt" w:cstheme="minorBidi"/>
          <w:b/>
          <w:bCs/>
          <w:sz w:val="20"/>
          <w:szCs w:val="20"/>
          <w:lang w:val="sv-SE" w:eastAsia="pl-PL"/>
        </w:rPr>
        <w:t xml:space="preserve"> z art. 13 i 14 RODO</w:t>
      </w:r>
    </w:p>
    <w:p w14:paraId="7825586A" w14:textId="77777777" w:rsidR="0083780F" w:rsidRPr="009953EB" w:rsidRDefault="0083780F" w:rsidP="002B17FE">
      <w:pPr>
        <w:numPr>
          <w:ilvl w:val="0"/>
          <w:numId w:val="3"/>
        </w:numPr>
        <w:suppressAutoHyphens w:val="0"/>
        <w:autoSpaceDE w:val="0"/>
        <w:spacing w:after="0" w:line="360" w:lineRule="auto"/>
        <w:ind w:left="284" w:hanging="284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Zgodnie z art. 13 ust. 1 i 2 rozporządzenia Parlamentu Europejskiego i Rady (UE) 2016/679 z dnia 27 kwietnia 2016 r. w sprawie ochrony osób fizycznych w związku z przetwarzaniem danych osobowych i w sprawie </w:t>
      </w: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lastRenderedPageBreak/>
        <w:t xml:space="preserve">swobodnego przepływu takich danych oraz uchylenia dyrektywy 95/46/WE (ogólne rozporządzenie o ochronie danych) (Dz. Urz. UE L 119 z 04.05.2016, str. 1), dalej „RODO”, Muzeum Sztuki w Łodzi informuje, że: </w:t>
      </w:r>
    </w:p>
    <w:p w14:paraId="4BBDC7FA" w14:textId="77777777" w:rsidR="0083780F" w:rsidRPr="009953EB" w:rsidRDefault="0083780F" w:rsidP="002B17FE">
      <w:pPr>
        <w:numPr>
          <w:ilvl w:val="0"/>
          <w:numId w:val="4"/>
        </w:numPr>
        <w:tabs>
          <w:tab w:val="left" w:pos="567"/>
        </w:tabs>
        <w:suppressAutoHyphens w:val="0"/>
        <w:spacing w:after="0" w:line="360" w:lineRule="auto"/>
        <w:ind w:left="567" w:hanging="283"/>
        <w:contextualSpacing/>
        <w:jc w:val="both"/>
        <w:rPr>
          <w:rFonts w:ascii="United Sans Rg Lt" w:eastAsiaTheme="minorHAnsi" w:hAnsi="United Sans Rg Lt" w:cs="Times New Roman"/>
          <w:sz w:val="20"/>
          <w:szCs w:val="20"/>
          <w:lang w:val="en-US" w:eastAsia="x-none"/>
        </w:rPr>
      </w:pPr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t>Dane kontaktowe administratora danych: Muzeum Sztuki w Łodzi ul. Więckowskiego 36</w:t>
      </w:r>
      <w:r w:rsidRPr="009953EB">
        <w:rPr>
          <w:rFonts w:ascii="United Sans Rg Lt" w:eastAsiaTheme="minorHAnsi" w:hAnsi="United Sans Rg Lt" w:cs="United Sans Rg Lt"/>
          <w:sz w:val="20"/>
          <w:szCs w:val="20"/>
          <w:lang w:val="x-none" w:eastAsia="x-none"/>
        </w:rPr>
        <w:t xml:space="preserve">, 90-734 Łódź, Polska; 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en-US" w:eastAsia="x-none"/>
        </w:rPr>
        <w:t xml:space="preserve">email: </w:t>
      </w:r>
      <w:hyperlink r:id="rId11" w:history="1">
        <w:r w:rsidRPr="009953EB">
          <w:rPr>
            <w:rFonts w:ascii="United Sans Rg Lt" w:eastAsiaTheme="minorHAnsi" w:hAnsi="United Sans Rg Lt" w:cs="Times New Roman"/>
            <w:color w:val="808080"/>
            <w:sz w:val="20"/>
            <w:szCs w:val="20"/>
            <w:u w:val="single"/>
            <w:lang w:val="en-US" w:eastAsia="x-none"/>
          </w:rPr>
          <w:t>muzeum@msl.org.pl</w:t>
        </w:r>
      </w:hyperlink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t>;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en-US" w:eastAsia="x-none"/>
        </w:rPr>
        <w:t xml:space="preserve"> tel. 42 6338273.</w:t>
      </w:r>
    </w:p>
    <w:p w14:paraId="4AADAA32" w14:textId="77777777" w:rsidR="0083780F" w:rsidRPr="009953EB" w:rsidRDefault="0083780F" w:rsidP="002B17FE">
      <w:pPr>
        <w:numPr>
          <w:ilvl w:val="0"/>
          <w:numId w:val="4"/>
        </w:numPr>
        <w:tabs>
          <w:tab w:val="left" w:pos="567"/>
        </w:tabs>
        <w:suppressAutoHyphens w:val="0"/>
        <w:spacing w:after="0" w:line="360" w:lineRule="auto"/>
        <w:ind w:left="567" w:hanging="283"/>
        <w:contextualSpacing/>
        <w:jc w:val="both"/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</w:pPr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t xml:space="preserve">Dane kontaktowe Inspektora Ochrony Danych Osobowych (IODO): Radosław Rutkowski email: </w:t>
      </w:r>
      <w:hyperlink r:id="rId12" w:history="1">
        <w:r w:rsidRPr="009953EB">
          <w:rPr>
            <w:rFonts w:ascii="United Sans Rg Lt" w:eastAsiaTheme="minorHAnsi" w:hAnsi="United Sans Rg Lt" w:cs="Times New Roman"/>
            <w:color w:val="808080"/>
            <w:sz w:val="20"/>
            <w:szCs w:val="20"/>
            <w:u w:val="single"/>
            <w:lang w:val="x-none" w:eastAsia="x-none"/>
          </w:rPr>
          <w:t>iodo@msl.org.pl</w:t>
        </w:r>
      </w:hyperlink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t>.</w:t>
      </w:r>
    </w:p>
    <w:p w14:paraId="03671AFB" w14:textId="77777777" w:rsidR="0083780F" w:rsidRPr="009953EB" w:rsidRDefault="0083780F" w:rsidP="002B17FE">
      <w:pPr>
        <w:numPr>
          <w:ilvl w:val="0"/>
          <w:numId w:val="4"/>
        </w:numPr>
        <w:tabs>
          <w:tab w:val="left" w:pos="567"/>
        </w:tabs>
        <w:suppressAutoHyphens w:val="0"/>
        <w:spacing w:after="0" w:line="360" w:lineRule="auto"/>
        <w:ind w:left="567" w:hanging="283"/>
        <w:contextualSpacing/>
        <w:jc w:val="both"/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</w:pPr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t xml:space="preserve">Pani/Pana dane osobowe przetwarzane będą na podstawie art. 6 ust. 1 lit. c RODO w celu związanym z postępowaniem o udzielenie zamówienia publicznego prowadzonym w trybie 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sv-SE" w:eastAsia="x-none"/>
        </w:rPr>
        <w:t>zapytania o ofertę cenową.</w:t>
      </w:r>
    </w:p>
    <w:p w14:paraId="2582C85B" w14:textId="77777777" w:rsidR="0083780F" w:rsidRPr="009953EB" w:rsidRDefault="0083780F" w:rsidP="002B17FE">
      <w:pPr>
        <w:numPr>
          <w:ilvl w:val="0"/>
          <w:numId w:val="4"/>
        </w:numPr>
        <w:tabs>
          <w:tab w:val="left" w:pos="567"/>
        </w:tabs>
        <w:suppressAutoHyphens w:val="0"/>
        <w:spacing w:after="0" w:line="360" w:lineRule="auto"/>
        <w:ind w:left="567" w:hanging="283"/>
        <w:contextualSpacing/>
        <w:jc w:val="both"/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</w:pPr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t xml:space="preserve">odbiorcami Pani/Pana danych osobowych będą osoby lub podmioty, którym udostępniona zostanie dokumentacja postępowania w oparciu o art. 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sv-SE" w:eastAsia="x-none"/>
        </w:rPr>
        <w:t>1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t xml:space="preserve">8 oraz art. 74 ust. 1 ustawy z dnia 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sv-SE" w:eastAsia="x-none"/>
        </w:rPr>
        <w:t>11 września 2019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t xml:space="preserve"> r. – Prawo zamówień publicznych (Dz. U. z 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sv-SE" w:eastAsia="x-none"/>
        </w:rPr>
        <w:t>2019 poz.2019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t xml:space="preserve">), dalej „ustawa Pzp”; </w:t>
      </w:r>
    </w:p>
    <w:p w14:paraId="254D153D" w14:textId="77777777" w:rsidR="0083780F" w:rsidRPr="009953EB" w:rsidRDefault="0083780F" w:rsidP="004C3884">
      <w:pPr>
        <w:numPr>
          <w:ilvl w:val="0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567" w:hanging="283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Pani/Pana dane osobowe będą przechowywane, zgodnie z art. 78 ust. 1 ustawy Pzp, przez okres 4 lat od dnia zakończenia postępowania o udzielenie zamówienia, a jeżeli czas trwania umowy przekracza 4 lata, okres przechowywania obejmuje cały czas trwania umowy, a w przypadku umów i postępowań o udzielenie zamówienia publicznego, które otrzymały dofinansowanie przez Unię Europejską przez okres wynikający z uchwały w sprawie przyznania dofinansowania oraz obowiązku archiwizacyjnego. \obowiązek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</w:t>
      </w:r>
    </w:p>
    <w:p w14:paraId="19349842" w14:textId="77777777" w:rsidR="0083780F" w:rsidRPr="009953EB" w:rsidRDefault="0083780F" w:rsidP="004C3884">
      <w:pPr>
        <w:numPr>
          <w:ilvl w:val="0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567" w:hanging="283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w odniesieniu do Pani/Pana danych osobowych decyzje nie będą podejmowane w sposób zautomatyzowany, stosowanie do art. 22 RODO; </w:t>
      </w:r>
    </w:p>
    <w:p w14:paraId="11C1E050" w14:textId="77777777" w:rsidR="0083780F" w:rsidRPr="009953EB" w:rsidRDefault="0083780F" w:rsidP="004C3884">
      <w:pPr>
        <w:numPr>
          <w:ilvl w:val="0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567" w:hanging="283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posiada Pani/Pan: </w:t>
      </w:r>
    </w:p>
    <w:p w14:paraId="55C729B7" w14:textId="77777777" w:rsidR="0083780F" w:rsidRPr="009953EB" w:rsidRDefault="0083780F" w:rsidP="00952712">
      <w:pPr>
        <w:tabs>
          <w:tab w:val="left" w:pos="567"/>
        </w:tabs>
        <w:suppressAutoHyphens w:val="0"/>
        <w:autoSpaceDE w:val="0"/>
        <w:spacing w:after="3" w:line="360" w:lineRule="auto"/>
        <w:ind w:left="567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Times New Roman"/>
          <w:color w:val="000000"/>
          <w:kern w:val="1"/>
          <w:sz w:val="20"/>
          <w:szCs w:val="20"/>
          <w:lang w:val="sv-SE" w:eastAsia="ar-SA"/>
        </w:rPr>
        <w:t xml:space="preserve">−  </w:t>
      </w: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na podstawie art. 15 RODO prawo dostępu do danych osobowych Pani/Pana dotyczących; </w:t>
      </w:r>
    </w:p>
    <w:p w14:paraId="5498245A" w14:textId="77777777" w:rsidR="0083780F" w:rsidRPr="009953EB" w:rsidRDefault="0083780F" w:rsidP="00952712">
      <w:pPr>
        <w:tabs>
          <w:tab w:val="left" w:pos="567"/>
        </w:tabs>
        <w:suppressAutoHyphens w:val="0"/>
        <w:autoSpaceDE w:val="0"/>
        <w:spacing w:after="3" w:line="360" w:lineRule="auto"/>
        <w:ind w:left="567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Times New Roman"/>
          <w:color w:val="000000"/>
          <w:kern w:val="1"/>
          <w:sz w:val="20"/>
          <w:szCs w:val="20"/>
          <w:lang w:val="sv-SE" w:eastAsia="ar-SA"/>
        </w:rPr>
        <w:t xml:space="preserve">−  </w:t>
      </w: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na podstawie art. 16 RODO prawo do sprostowania Pani/Pana danych osobowych *; </w:t>
      </w:r>
    </w:p>
    <w:p w14:paraId="6BB7667C" w14:textId="77777777" w:rsidR="0083780F" w:rsidRPr="009953EB" w:rsidRDefault="0083780F" w:rsidP="00952712">
      <w:pPr>
        <w:tabs>
          <w:tab w:val="left" w:pos="709"/>
        </w:tabs>
        <w:suppressAutoHyphens w:val="0"/>
        <w:autoSpaceDE w:val="0"/>
        <w:spacing w:after="3" w:line="360" w:lineRule="auto"/>
        <w:ind w:left="709" w:hanging="142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Times New Roman"/>
          <w:color w:val="000000"/>
          <w:kern w:val="1"/>
          <w:sz w:val="20"/>
          <w:szCs w:val="20"/>
          <w:lang w:val="sv-SE" w:eastAsia="ar-SA"/>
        </w:rPr>
        <w:t xml:space="preserve">− </w:t>
      </w: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na podstawie art. 18 RODO prawo żądania od administratora ograniczenia przetwarzania danych osobowych z zastrzeżeniem przypadków, o których mowa w art. 18 ust. 2 RODO **; </w:t>
      </w:r>
    </w:p>
    <w:p w14:paraId="75E3A26C" w14:textId="77777777" w:rsidR="0083780F" w:rsidRPr="009953EB" w:rsidRDefault="0083780F" w:rsidP="00952712">
      <w:pPr>
        <w:tabs>
          <w:tab w:val="left" w:pos="709"/>
        </w:tabs>
        <w:suppressAutoHyphens w:val="0"/>
        <w:autoSpaceDE w:val="0"/>
        <w:spacing w:after="3" w:line="360" w:lineRule="auto"/>
        <w:ind w:left="709" w:hanging="142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Times New Roman"/>
          <w:color w:val="000000"/>
          <w:kern w:val="1"/>
          <w:sz w:val="20"/>
          <w:szCs w:val="20"/>
          <w:lang w:val="sv-SE" w:eastAsia="ar-SA"/>
        </w:rPr>
        <w:t xml:space="preserve">− </w:t>
      </w: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prawo do wniesienia skargi do Prezesa Urzędu Ochrony Danych Osobowych, gdy uzna Pani/Pan, że przetwarzanie danych osobowych Pani/Pana dotyczących narusza przepisy RODO; </w:t>
      </w:r>
    </w:p>
    <w:p w14:paraId="38DB0158" w14:textId="77777777" w:rsidR="0083780F" w:rsidRPr="009953EB" w:rsidRDefault="0083780F" w:rsidP="004C3884">
      <w:pPr>
        <w:numPr>
          <w:ilvl w:val="0"/>
          <w:numId w:val="2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567" w:hanging="283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nie przysługuje Pani/Panu: </w:t>
      </w:r>
    </w:p>
    <w:p w14:paraId="44CF6D67" w14:textId="77777777" w:rsidR="0083780F" w:rsidRPr="009953EB" w:rsidRDefault="0083780F" w:rsidP="00952712">
      <w:pPr>
        <w:tabs>
          <w:tab w:val="left" w:pos="567"/>
        </w:tabs>
        <w:suppressAutoHyphens w:val="0"/>
        <w:autoSpaceDE w:val="0"/>
        <w:spacing w:after="3" w:line="360" w:lineRule="auto"/>
        <w:ind w:left="567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Times New Roman"/>
          <w:color w:val="000000"/>
          <w:kern w:val="1"/>
          <w:sz w:val="20"/>
          <w:szCs w:val="20"/>
          <w:lang w:val="sv-SE" w:eastAsia="ar-SA"/>
        </w:rPr>
        <w:t xml:space="preserve">−  </w:t>
      </w: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w związku z art. 17 ust. 3 lit. b, d lub e RODO prawo do usunięcia danych osobowych; </w:t>
      </w:r>
    </w:p>
    <w:p w14:paraId="64A4D97D" w14:textId="77777777" w:rsidR="0083780F" w:rsidRPr="009953EB" w:rsidRDefault="0083780F" w:rsidP="00952712">
      <w:pPr>
        <w:tabs>
          <w:tab w:val="left" w:pos="567"/>
        </w:tabs>
        <w:suppressAutoHyphens w:val="0"/>
        <w:autoSpaceDE w:val="0"/>
        <w:spacing w:after="3" w:line="360" w:lineRule="auto"/>
        <w:ind w:left="567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Times New Roman"/>
          <w:color w:val="000000"/>
          <w:kern w:val="1"/>
          <w:sz w:val="20"/>
          <w:szCs w:val="20"/>
          <w:lang w:val="sv-SE" w:eastAsia="ar-SA"/>
        </w:rPr>
        <w:t xml:space="preserve">−  </w:t>
      </w: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prawo do przenoszenia danych osobowych, o którym mowa w art. 20 RODO; </w:t>
      </w:r>
    </w:p>
    <w:p w14:paraId="23387EC8" w14:textId="77777777" w:rsidR="0083780F" w:rsidRPr="009953EB" w:rsidRDefault="0083780F" w:rsidP="00952712">
      <w:pPr>
        <w:tabs>
          <w:tab w:val="left" w:pos="851"/>
        </w:tabs>
        <w:suppressAutoHyphens w:val="0"/>
        <w:autoSpaceDE w:val="0"/>
        <w:spacing w:after="0" w:line="360" w:lineRule="auto"/>
        <w:ind w:left="709" w:hanging="142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Times New Roman"/>
          <w:color w:val="000000"/>
          <w:kern w:val="1"/>
          <w:sz w:val="20"/>
          <w:szCs w:val="20"/>
          <w:lang w:val="sv-SE" w:eastAsia="ar-SA"/>
        </w:rPr>
        <w:t xml:space="preserve">− </w:t>
      </w:r>
      <w:r w:rsidRPr="009953EB">
        <w:rPr>
          <w:rFonts w:ascii="United Sans Rg Lt" w:eastAsia="Arial" w:hAnsi="United Sans Rg Lt" w:cs="Arial"/>
          <w:bCs/>
          <w:color w:val="000000"/>
          <w:kern w:val="1"/>
          <w:sz w:val="20"/>
          <w:szCs w:val="20"/>
          <w:lang w:val="sv-SE" w:eastAsia="ar-SA"/>
        </w:rPr>
        <w:t>na podstawie art. 21 RODO prawo sprzeciwu, wobec przetwarzania danych osobowych, gdyż podstawą prawną przetwarzania Pani/Pana danych osobowych jest art. 6 ust. 1 lit. c RODO</w:t>
      </w: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. </w:t>
      </w:r>
    </w:p>
    <w:p w14:paraId="4964877C" w14:textId="77777777" w:rsidR="0083780F" w:rsidRPr="009953EB" w:rsidRDefault="0083780F" w:rsidP="002B17FE">
      <w:pPr>
        <w:numPr>
          <w:ilvl w:val="0"/>
          <w:numId w:val="3"/>
        </w:numPr>
        <w:suppressAutoHyphens w:val="0"/>
        <w:autoSpaceDE w:val="0"/>
        <w:spacing w:after="0" w:line="360" w:lineRule="auto"/>
        <w:ind w:left="284" w:hanging="284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Wykonawca, wypełniając obowiązki informacyjne wynikający z art. 13 lub art. 14 RODO względem osób fizycznych, od których dane osobowe bezpośrednio lub pośrednio pozyskał w celu ubiegania się o udzielenie zamówienia publicznego w tym postępowaniu składa stosowne oświadczenie zawarte w Formularzu ofertowym.</w:t>
      </w:r>
    </w:p>
    <w:p w14:paraId="30AE8F2B" w14:textId="77777777" w:rsidR="0083780F" w:rsidRPr="009953EB" w:rsidRDefault="0083780F" w:rsidP="00952712">
      <w:pPr>
        <w:suppressAutoHyphens w:val="0"/>
        <w:autoSpaceDE w:val="0"/>
        <w:spacing w:after="0" w:line="360" w:lineRule="auto"/>
        <w:ind w:left="284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</w:p>
    <w:p w14:paraId="33B72669" w14:textId="77777777" w:rsidR="0083780F" w:rsidRPr="009953EB" w:rsidRDefault="0083780F" w:rsidP="00952712">
      <w:pPr>
        <w:suppressAutoHyphens w:val="0"/>
        <w:spacing w:after="0" w:line="360" w:lineRule="auto"/>
        <w:ind w:left="284" w:hanging="142"/>
        <w:jc w:val="both"/>
        <w:rPr>
          <w:rFonts w:ascii="United Sans Rg Lt" w:eastAsiaTheme="minorHAnsi" w:hAnsi="United Sans Rg Lt" w:cs="Arial"/>
          <w:i/>
          <w:color w:val="000000"/>
          <w:sz w:val="20"/>
          <w:szCs w:val="20"/>
          <w:lang w:val="x-none" w:eastAsia="x-none"/>
        </w:rPr>
      </w:pPr>
      <w:r w:rsidRPr="009953EB">
        <w:rPr>
          <w:rFonts w:ascii="United Sans Rg Lt" w:eastAsiaTheme="minorHAnsi" w:hAnsi="United Sans Rg Lt" w:cs="Arial"/>
          <w:b/>
          <w:i/>
          <w:color w:val="000000"/>
          <w:sz w:val="20"/>
          <w:szCs w:val="20"/>
          <w:vertAlign w:val="superscript"/>
          <w:lang w:val="x-none" w:eastAsia="x-none"/>
        </w:rPr>
        <w:t xml:space="preserve">* </w:t>
      </w:r>
      <w:r w:rsidRPr="009953EB">
        <w:rPr>
          <w:rFonts w:ascii="United Sans Rg Lt" w:eastAsiaTheme="minorHAnsi" w:hAnsi="United Sans Rg Lt" w:cs="Arial"/>
          <w:b/>
          <w:i/>
          <w:color w:val="000000"/>
          <w:sz w:val="20"/>
          <w:szCs w:val="20"/>
          <w:lang w:val="x-none" w:eastAsia="x-none"/>
        </w:rPr>
        <w:t>Wyjaśnienie:</w:t>
      </w:r>
      <w:r w:rsidRPr="009953EB">
        <w:rPr>
          <w:rFonts w:ascii="United Sans Rg Lt" w:eastAsiaTheme="minorHAnsi" w:hAnsi="United Sans Rg Lt" w:cs="Arial"/>
          <w:i/>
          <w:color w:val="000000"/>
          <w:sz w:val="20"/>
          <w:szCs w:val="20"/>
          <w:lang w:val="x-none" w:eastAsia="x-none"/>
        </w:rPr>
        <w:t xml:space="preserve"> </w:t>
      </w:r>
      <w:r w:rsidRPr="009953EB">
        <w:rPr>
          <w:rFonts w:ascii="United Sans Rg Lt" w:eastAsiaTheme="minorHAnsi" w:hAnsi="United Sans Rg Lt" w:cs="Arial"/>
          <w:i/>
          <w:color w:val="000000"/>
          <w:sz w:val="20"/>
          <w:szCs w:val="20"/>
          <w:lang w:val="x-none" w:eastAsia="pl-PL"/>
        </w:rPr>
        <w:t xml:space="preserve">skorzystanie z prawa do sprostowania nie może skutkować zmianą </w:t>
      </w:r>
      <w:r w:rsidRPr="009953EB">
        <w:rPr>
          <w:rFonts w:ascii="United Sans Rg Lt" w:eastAsiaTheme="minorHAnsi" w:hAnsi="United Sans Rg Lt" w:cs="Arial"/>
          <w:i/>
          <w:color w:val="000000"/>
          <w:sz w:val="20"/>
          <w:szCs w:val="20"/>
          <w:lang w:val="x-none" w:eastAsia="x-none"/>
        </w:rPr>
        <w:t>wyniku postępowania</w:t>
      </w:r>
      <w:r w:rsidRPr="009953EB">
        <w:rPr>
          <w:rFonts w:ascii="United Sans Rg Lt" w:eastAsiaTheme="minorHAnsi" w:hAnsi="United Sans Rg Lt" w:cs="Arial"/>
          <w:i/>
          <w:color w:val="000000"/>
          <w:sz w:val="20"/>
          <w:szCs w:val="20"/>
          <w:lang w:val="x-none" w:eastAsia="x-none"/>
        </w:rPr>
        <w:br/>
        <w:t>o udzielenie zamówienia publicznego ani zmianą postanowień umowy w zakresie niezgodnym z ustawą Pzp oraz nie może naruszać integralności protokołu oraz jego załączników.</w:t>
      </w:r>
    </w:p>
    <w:p w14:paraId="1449500E" w14:textId="77777777" w:rsidR="0083780F" w:rsidRPr="009953EB" w:rsidRDefault="0083780F" w:rsidP="00952712">
      <w:pPr>
        <w:suppressAutoHyphens w:val="0"/>
        <w:spacing w:after="0" w:line="360" w:lineRule="auto"/>
        <w:ind w:left="284" w:hanging="142"/>
        <w:jc w:val="both"/>
        <w:rPr>
          <w:rFonts w:ascii="United Sans Rg Lt" w:eastAsiaTheme="minorHAnsi" w:hAnsi="United Sans Rg Lt" w:cs="Arial"/>
          <w:i/>
          <w:color w:val="000000"/>
          <w:sz w:val="20"/>
          <w:szCs w:val="20"/>
          <w:lang w:val="x-none" w:eastAsia="pl-PL"/>
        </w:rPr>
      </w:pPr>
      <w:r w:rsidRPr="009953EB">
        <w:rPr>
          <w:rFonts w:ascii="United Sans Rg Lt" w:eastAsiaTheme="minorHAnsi" w:hAnsi="United Sans Rg Lt" w:cs="Arial"/>
          <w:b/>
          <w:i/>
          <w:color w:val="000000"/>
          <w:sz w:val="20"/>
          <w:szCs w:val="20"/>
          <w:vertAlign w:val="superscript"/>
          <w:lang w:val="x-none" w:eastAsia="x-none"/>
        </w:rPr>
        <w:t xml:space="preserve">** </w:t>
      </w:r>
      <w:r w:rsidRPr="009953EB">
        <w:rPr>
          <w:rFonts w:ascii="United Sans Rg Lt" w:eastAsiaTheme="minorHAnsi" w:hAnsi="United Sans Rg Lt" w:cs="Arial"/>
          <w:b/>
          <w:i/>
          <w:color w:val="000000"/>
          <w:sz w:val="20"/>
          <w:szCs w:val="20"/>
          <w:lang w:val="x-none" w:eastAsia="x-none"/>
        </w:rPr>
        <w:t>Wyjaśnienie:</w:t>
      </w:r>
      <w:r w:rsidRPr="009953EB">
        <w:rPr>
          <w:rFonts w:ascii="United Sans Rg Lt" w:eastAsiaTheme="minorHAnsi" w:hAnsi="United Sans Rg Lt" w:cs="Arial"/>
          <w:i/>
          <w:color w:val="000000"/>
          <w:sz w:val="20"/>
          <w:szCs w:val="20"/>
          <w:lang w:val="x-none" w:eastAsia="x-none"/>
        </w:rPr>
        <w:t xml:space="preserve"> prawo do ograniczenia przetwarzania nie ma zastosowania w odniesieniu do </w:t>
      </w:r>
      <w:r w:rsidRPr="009953EB">
        <w:rPr>
          <w:rFonts w:ascii="United Sans Rg Lt" w:eastAsiaTheme="minorHAnsi" w:hAnsi="United Sans Rg Lt" w:cs="Arial"/>
          <w:i/>
          <w:color w:val="000000"/>
          <w:sz w:val="20"/>
          <w:szCs w:val="20"/>
          <w:lang w:val="x-none" w:eastAsia="pl-PL"/>
        </w:rPr>
        <w:t xml:space="preserve">przechowywania, w celu zapewnienia korzystania ze środków ochrony prawnej lub w celu ochrony praw innej osoby fizycznej </w:t>
      </w:r>
      <w:r w:rsidRPr="009953EB">
        <w:rPr>
          <w:rFonts w:ascii="United Sans Rg Lt" w:eastAsiaTheme="minorHAnsi" w:hAnsi="United Sans Rg Lt" w:cs="Arial"/>
          <w:i/>
          <w:color w:val="000000"/>
          <w:sz w:val="20"/>
          <w:szCs w:val="20"/>
          <w:lang w:val="x-none" w:eastAsia="pl-PL"/>
        </w:rPr>
        <w:lastRenderedPageBreak/>
        <w:t>lub prawnej, lub z uwagi na ważne względy interesu publicznego Unii Europejskiej lub państwa członkowskiego.</w:t>
      </w:r>
    </w:p>
    <w:p w14:paraId="5B90EE9E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b/>
          <w:sz w:val="20"/>
          <w:szCs w:val="20"/>
          <w:lang w:eastAsia="en-US"/>
        </w:rPr>
      </w:pPr>
    </w:p>
    <w:p w14:paraId="621F12D1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b/>
          <w:sz w:val="20"/>
          <w:szCs w:val="20"/>
          <w:lang w:eastAsia="en-US"/>
        </w:rPr>
      </w:pPr>
    </w:p>
    <w:p w14:paraId="5D21B996" w14:textId="77777777" w:rsidR="0083780F" w:rsidRPr="00CB3D71" w:rsidRDefault="0083780F" w:rsidP="002B17FE">
      <w:pPr>
        <w:pStyle w:val="Akapitzlist"/>
        <w:numPr>
          <w:ilvl w:val="0"/>
          <w:numId w:val="6"/>
        </w:numPr>
        <w:suppressAutoHyphens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CB3D71">
        <w:rPr>
          <w:rFonts w:ascii="United Sans Rg Lt" w:eastAsia="Calibri" w:hAnsi="United Sans Rg Lt" w:cs="Times New Roman"/>
          <w:b/>
          <w:bCs/>
          <w:sz w:val="20"/>
          <w:szCs w:val="20"/>
          <w:lang w:eastAsia="en-US"/>
        </w:rPr>
        <w:t>Załączniki</w:t>
      </w:r>
      <w:r w:rsidRPr="00CB3D71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:</w:t>
      </w:r>
    </w:p>
    <w:p w14:paraId="71D98B47" w14:textId="1E2126DC" w:rsidR="0083780F" w:rsidRPr="009953EB" w:rsidRDefault="00B22FBD" w:rsidP="00952712">
      <w:pPr>
        <w:tabs>
          <w:tab w:val="left" w:pos="1305"/>
        </w:tabs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Załącznik nr 1 – Formularz</w:t>
      </w:r>
      <w:r w:rsidR="0083780F"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 oszacowania</w:t>
      </w:r>
    </w:p>
    <w:p w14:paraId="1DA2247F" w14:textId="7515AAA5" w:rsidR="00640544" w:rsidRPr="009953EB" w:rsidRDefault="00640544" w:rsidP="00640544">
      <w:pPr>
        <w:tabs>
          <w:tab w:val="left" w:pos="1305"/>
        </w:tabs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Załącznik nr 2 – </w:t>
      </w:r>
      <w:r w:rsidR="00916820">
        <w:rPr>
          <w:rFonts w:ascii="United Sans Rg Lt" w:eastAsia="Calibri" w:hAnsi="United Sans Rg Lt" w:cs="Times New Roman"/>
          <w:sz w:val="20"/>
          <w:szCs w:val="20"/>
          <w:lang w:eastAsia="en-US"/>
        </w:rPr>
        <w:t>Szczegółowy opis przedmiotu zamówienia</w:t>
      </w:r>
    </w:p>
    <w:p w14:paraId="1EA0E5F2" w14:textId="77777777" w:rsidR="00640544" w:rsidRPr="009953EB" w:rsidRDefault="00640544" w:rsidP="00952712">
      <w:pPr>
        <w:tabs>
          <w:tab w:val="left" w:pos="1305"/>
        </w:tabs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2696E2C5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1EEB0591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39413C61" w14:textId="4FBB01C8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Łódź,  </w:t>
      </w:r>
      <w:r w:rsidR="00A23D50">
        <w:rPr>
          <w:rFonts w:ascii="United Sans Rg Lt" w:eastAsia="Calibri" w:hAnsi="United Sans Rg Lt" w:cs="Times New Roman"/>
          <w:sz w:val="20"/>
          <w:szCs w:val="20"/>
          <w:lang w:eastAsia="en-US"/>
        </w:rPr>
        <w:t>1</w:t>
      </w:r>
      <w:r w:rsidR="00BA79F6">
        <w:rPr>
          <w:rFonts w:ascii="United Sans Rg Lt" w:eastAsia="Calibri" w:hAnsi="United Sans Rg Lt" w:cs="Times New Roman"/>
          <w:sz w:val="20"/>
          <w:szCs w:val="20"/>
          <w:lang w:eastAsia="en-US"/>
        </w:rPr>
        <w:t>7</w:t>
      </w:r>
      <w:r w:rsidR="00B22FBD"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.0</w:t>
      </w:r>
      <w:r w:rsidR="00CE459C">
        <w:rPr>
          <w:rFonts w:ascii="United Sans Rg Lt" w:eastAsia="Calibri" w:hAnsi="United Sans Rg Lt" w:cs="Times New Roman"/>
          <w:sz w:val="20"/>
          <w:szCs w:val="20"/>
          <w:lang w:eastAsia="en-US"/>
        </w:rPr>
        <w:t>9</w:t>
      </w:r>
      <w:r w:rsidR="0024132B"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.</w:t>
      </w: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202</w:t>
      </w:r>
      <w:r w:rsidR="00A23D50">
        <w:rPr>
          <w:rFonts w:ascii="United Sans Rg Lt" w:eastAsia="Calibri" w:hAnsi="United Sans Rg Lt" w:cs="Times New Roman"/>
          <w:sz w:val="20"/>
          <w:szCs w:val="20"/>
          <w:lang w:eastAsia="en-US"/>
        </w:rPr>
        <w:t>5</w:t>
      </w: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 r.</w:t>
      </w:r>
    </w:p>
    <w:p w14:paraId="54E757DC" w14:textId="71D4D565" w:rsidR="0083780F" w:rsidRPr="009953EB" w:rsidRDefault="0083780F" w:rsidP="00640544">
      <w:pPr>
        <w:suppressAutoHyphens w:val="0"/>
        <w:autoSpaceDE w:val="0"/>
        <w:autoSpaceDN w:val="0"/>
        <w:adjustRightInd w:val="0"/>
        <w:spacing w:after="0" w:line="360" w:lineRule="auto"/>
        <w:contextualSpacing/>
        <w:jc w:val="right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br w:type="page"/>
      </w:r>
      <w:r w:rsidR="00B22FBD"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lastRenderedPageBreak/>
        <w:t xml:space="preserve">Załącznik nr 1 – Formularz </w:t>
      </w: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oszacowania</w:t>
      </w:r>
    </w:p>
    <w:p w14:paraId="0D0B8A7E" w14:textId="77777777" w:rsidR="00640544" w:rsidRPr="009953EB" w:rsidRDefault="00640544" w:rsidP="00640544">
      <w:pPr>
        <w:suppressAutoHyphens w:val="0"/>
        <w:autoSpaceDE w:val="0"/>
        <w:autoSpaceDN w:val="0"/>
        <w:adjustRightInd w:val="0"/>
        <w:spacing w:after="0" w:line="360" w:lineRule="auto"/>
        <w:contextualSpacing/>
        <w:jc w:val="right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4A226DE2" w14:textId="77777777" w:rsidR="0083780F" w:rsidRPr="009953EB" w:rsidRDefault="0083780F" w:rsidP="0083780F">
      <w:pPr>
        <w:tabs>
          <w:tab w:val="left" w:pos="142"/>
        </w:tabs>
        <w:suppressAutoHyphens w:val="0"/>
        <w:spacing w:after="0" w:line="360" w:lineRule="auto"/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>Nazwa Wykonawcy</w:t>
      </w: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ab/>
        <w:t>______________________________________________</w:t>
      </w:r>
    </w:p>
    <w:p w14:paraId="75B45D27" w14:textId="77777777" w:rsidR="00952712" w:rsidRPr="009953EB" w:rsidRDefault="00952712" w:rsidP="0083780F">
      <w:pPr>
        <w:tabs>
          <w:tab w:val="left" w:pos="142"/>
        </w:tabs>
        <w:suppressAutoHyphens w:val="0"/>
        <w:spacing w:after="0" w:line="360" w:lineRule="auto"/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</w:pPr>
    </w:p>
    <w:p w14:paraId="25DE6493" w14:textId="77777777" w:rsidR="0083780F" w:rsidRPr="009953EB" w:rsidRDefault="0083780F" w:rsidP="0083780F">
      <w:pPr>
        <w:tabs>
          <w:tab w:val="left" w:pos="142"/>
        </w:tabs>
        <w:suppressAutoHyphens w:val="0"/>
        <w:spacing w:after="0" w:line="360" w:lineRule="auto"/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 xml:space="preserve">Adres Wykonawcy </w:t>
      </w: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ab/>
        <w:t>______________________________________________</w:t>
      </w:r>
    </w:p>
    <w:p w14:paraId="329FF2D1" w14:textId="77777777" w:rsidR="00952712" w:rsidRPr="009953EB" w:rsidRDefault="00952712" w:rsidP="0083780F">
      <w:pPr>
        <w:tabs>
          <w:tab w:val="left" w:pos="142"/>
        </w:tabs>
        <w:suppressAutoHyphens w:val="0"/>
        <w:spacing w:after="0" w:line="360" w:lineRule="auto"/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</w:pPr>
    </w:p>
    <w:p w14:paraId="5FC51D56" w14:textId="77777777" w:rsidR="0083780F" w:rsidRPr="009953EB" w:rsidRDefault="0083780F" w:rsidP="0083780F">
      <w:pPr>
        <w:tabs>
          <w:tab w:val="left" w:pos="142"/>
        </w:tabs>
        <w:suppressAutoHyphens w:val="0"/>
        <w:spacing w:after="0" w:line="360" w:lineRule="auto"/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>TEL./FAX:</w:t>
      </w: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ab/>
      </w: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ab/>
        <w:t>______________________________________________</w:t>
      </w:r>
    </w:p>
    <w:p w14:paraId="23669CF4" w14:textId="77777777" w:rsidR="00952712" w:rsidRPr="009953EB" w:rsidRDefault="00952712" w:rsidP="0083780F">
      <w:pPr>
        <w:tabs>
          <w:tab w:val="left" w:pos="142"/>
        </w:tabs>
        <w:suppressAutoHyphens w:val="0"/>
        <w:spacing w:after="0" w:line="360" w:lineRule="auto"/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</w:pPr>
    </w:p>
    <w:p w14:paraId="257E2D6F" w14:textId="4EED4022" w:rsidR="0083780F" w:rsidRPr="009953EB" w:rsidRDefault="0083780F" w:rsidP="00640544">
      <w:pPr>
        <w:tabs>
          <w:tab w:val="left" w:pos="142"/>
        </w:tabs>
        <w:suppressAutoHyphens w:val="0"/>
        <w:spacing w:after="0" w:line="360" w:lineRule="auto"/>
        <w:rPr>
          <w:rFonts w:ascii="United Sans Rg Lt" w:hAnsi="United Sans Rg Lt" w:cs="Times New Roman"/>
          <w:b/>
          <w:color w:val="00000A"/>
          <w:sz w:val="20"/>
          <w:szCs w:val="20"/>
          <w:lang w:eastAsia="pl-PL"/>
        </w:rPr>
      </w:pP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 xml:space="preserve">e-mail: </w:t>
      </w: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ab/>
      </w: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ab/>
      </w:r>
      <w:r w:rsidR="00952712"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 xml:space="preserve">               </w:t>
      </w: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>______________________________________________</w:t>
      </w:r>
    </w:p>
    <w:p w14:paraId="74A1C520" w14:textId="77777777" w:rsidR="0083780F" w:rsidRPr="009953EB" w:rsidRDefault="0083780F" w:rsidP="0083780F">
      <w:pPr>
        <w:tabs>
          <w:tab w:val="left" w:pos="142"/>
        </w:tabs>
        <w:suppressAutoHyphens w:val="0"/>
        <w:spacing w:after="0" w:line="360" w:lineRule="auto"/>
        <w:ind w:left="284" w:hanging="284"/>
        <w:jc w:val="center"/>
        <w:rPr>
          <w:rFonts w:ascii="United Sans Rg Lt" w:hAnsi="United Sans Rg Lt" w:cs="Times New Roman"/>
          <w:b/>
          <w:color w:val="00000A"/>
          <w:sz w:val="20"/>
          <w:szCs w:val="20"/>
          <w:lang w:eastAsia="pl-PL"/>
        </w:rPr>
      </w:pPr>
    </w:p>
    <w:p w14:paraId="7D14599A" w14:textId="77777777" w:rsidR="0083780F" w:rsidRPr="009953EB" w:rsidRDefault="0083780F" w:rsidP="007715EB">
      <w:pPr>
        <w:tabs>
          <w:tab w:val="left" w:pos="142"/>
        </w:tabs>
        <w:suppressAutoHyphens w:val="0"/>
        <w:spacing w:after="0" w:line="360" w:lineRule="auto"/>
        <w:ind w:left="284" w:hanging="284"/>
        <w:jc w:val="center"/>
        <w:rPr>
          <w:rFonts w:ascii="United Sans Rg Lt" w:hAnsi="United Sans Rg Lt" w:cs="Times New Roman"/>
          <w:color w:val="00000A"/>
          <w:sz w:val="20"/>
          <w:szCs w:val="20"/>
          <w:lang w:eastAsia="pl-PL"/>
        </w:rPr>
      </w:pPr>
      <w:r w:rsidRPr="009953EB">
        <w:rPr>
          <w:rFonts w:ascii="United Sans Rg Lt" w:hAnsi="United Sans Rg Lt" w:cs="Times New Roman"/>
          <w:b/>
          <w:color w:val="00000A"/>
          <w:sz w:val="20"/>
          <w:szCs w:val="20"/>
          <w:lang w:eastAsia="pl-PL"/>
        </w:rPr>
        <w:t>OSZACOWANIE</w:t>
      </w:r>
    </w:p>
    <w:p w14:paraId="73B22A1A" w14:textId="16F4B3A2" w:rsidR="0083780F" w:rsidRPr="009953EB" w:rsidRDefault="0083780F" w:rsidP="007715EB">
      <w:pPr>
        <w:suppressAutoHyphens w:val="0"/>
        <w:spacing w:after="0" w:line="360" w:lineRule="auto"/>
        <w:jc w:val="both"/>
        <w:rPr>
          <w:rFonts w:ascii="United Sans Rg Lt" w:eastAsia="Calibri" w:hAnsi="United Sans Rg Lt" w:cs="Times New Roman"/>
          <w:b/>
          <w:color w:val="00000A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color w:val="00000A"/>
          <w:sz w:val="20"/>
          <w:szCs w:val="20"/>
          <w:lang w:eastAsia="en-US"/>
        </w:rPr>
        <w:t xml:space="preserve">W odpowiedzi na prośbę o dokonanie szacunkowej wyceny realizacji zamówienia pn. </w:t>
      </w:r>
      <w:r w:rsidR="0024132B" w:rsidRPr="009953EB">
        <w:rPr>
          <w:rFonts w:ascii="United Sans Rg Lt" w:eastAsia="Calibri" w:hAnsi="United Sans Rg Lt" w:cs="Times New Roman"/>
          <w:color w:val="00000A"/>
          <w:sz w:val="20"/>
          <w:szCs w:val="20"/>
          <w:lang w:eastAsia="en-US"/>
        </w:rPr>
        <w:t>„</w:t>
      </w:r>
      <w:r w:rsidR="00916820" w:rsidRPr="00916820">
        <w:rPr>
          <w:rFonts w:ascii="United Sans Rg Lt" w:eastAsia="Calibri" w:hAnsi="United Sans Rg Lt" w:cs="Times New Roman"/>
          <w:b/>
          <w:color w:val="00000A"/>
          <w:sz w:val="20"/>
          <w:szCs w:val="20"/>
          <w:lang w:eastAsia="en-US"/>
        </w:rPr>
        <w:t>Dostawa sprzętu IT dla Muzeum Sztuki w Łodzi</w:t>
      </w:r>
      <w:r w:rsidR="00952712" w:rsidRPr="009953EB">
        <w:rPr>
          <w:rFonts w:ascii="United Sans Rg Lt" w:eastAsia="Calibri" w:hAnsi="United Sans Rg Lt" w:cs="Times New Roman"/>
          <w:color w:val="00000A"/>
          <w:sz w:val="20"/>
          <w:szCs w:val="20"/>
          <w:lang w:eastAsia="en-US"/>
        </w:rPr>
        <w:t xml:space="preserve">” </w:t>
      </w:r>
    </w:p>
    <w:p w14:paraId="633DA05F" w14:textId="1222B10A" w:rsidR="00952712" w:rsidRDefault="0083780F" w:rsidP="0083780F">
      <w:pPr>
        <w:suppressAutoHyphens w:val="0"/>
        <w:spacing w:after="0" w:line="360" w:lineRule="auto"/>
        <w:rPr>
          <w:rFonts w:ascii="United Sans Rg Lt" w:eastAsia="Calibri" w:hAnsi="United Sans Rg Lt" w:cs="Times New Roman"/>
          <w:color w:val="00000A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b/>
          <w:color w:val="00000A"/>
          <w:sz w:val="20"/>
          <w:szCs w:val="20"/>
          <w:lang w:eastAsia="en-US"/>
        </w:rPr>
        <w:t xml:space="preserve">Informujemy, że </w:t>
      </w:r>
      <w:r w:rsidRPr="009953EB">
        <w:rPr>
          <w:rFonts w:ascii="United Sans Rg Lt" w:eastAsia="Calibri" w:hAnsi="United Sans Rg Lt" w:cs="Times New Roman"/>
          <w:color w:val="00000A"/>
          <w:sz w:val="20"/>
          <w:szCs w:val="20"/>
          <w:lang w:eastAsia="en-US"/>
        </w:rPr>
        <w:t>szacunkowa wartość wykonania określonych w Prośbie o oszacowanie wartości zamówienia mo</w:t>
      </w:r>
      <w:r w:rsidR="00640544" w:rsidRPr="009953EB">
        <w:rPr>
          <w:rFonts w:ascii="United Sans Rg Lt" w:eastAsia="Calibri" w:hAnsi="United Sans Rg Lt" w:cs="Times New Roman"/>
          <w:color w:val="00000A"/>
          <w:sz w:val="20"/>
          <w:szCs w:val="20"/>
          <w:lang w:eastAsia="en-US"/>
        </w:rPr>
        <w:t>że przyjąć następujące wartości:</w:t>
      </w:r>
    </w:p>
    <w:p w14:paraId="57EE7D7C" w14:textId="7350E85E" w:rsidR="00A23D50" w:rsidRDefault="00A23D50" w:rsidP="0083780F">
      <w:pPr>
        <w:suppressAutoHyphens w:val="0"/>
        <w:spacing w:after="0" w:line="360" w:lineRule="auto"/>
        <w:rPr>
          <w:rFonts w:ascii="United Sans Rg Lt" w:eastAsia="Calibri" w:hAnsi="United Sans Rg Lt" w:cs="Times New Roman"/>
          <w:b/>
          <w:color w:val="00000A"/>
          <w:sz w:val="20"/>
          <w:szCs w:val="20"/>
          <w:lang w:eastAsia="en-US"/>
        </w:rPr>
      </w:pPr>
    </w:p>
    <w:tbl>
      <w:tblPr>
        <w:tblW w:w="1084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"/>
        <w:gridCol w:w="1418"/>
        <w:gridCol w:w="851"/>
        <w:gridCol w:w="1276"/>
        <w:gridCol w:w="1134"/>
        <w:gridCol w:w="1275"/>
        <w:gridCol w:w="1276"/>
        <w:gridCol w:w="1559"/>
        <w:gridCol w:w="1560"/>
      </w:tblGrid>
      <w:tr w:rsidR="00916820" w:rsidRPr="00A23D50" w14:paraId="08E0563B" w14:textId="77777777" w:rsidTr="00916820">
        <w:trPr>
          <w:trHeight w:val="53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5FBF426" w14:textId="77777777" w:rsidR="00916820" w:rsidRPr="00A23D50" w:rsidRDefault="00916820" w:rsidP="00A23D50">
            <w:pPr>
              <w:suppressAutoHyphens w:val="0"/>
              <w:spacing w:after="160" w:line="360" w:lineRule="auto"/>
              <w:ind w:left="-24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Poz.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7DD21724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b/>
                <w:bCs/>
                <w:color w:val="000000"/>
                <w:sz w:val="16"/>
                <w:szCs w:val="16"/>
                <w:lang w:eastAsia="en-US"/>
              </w:rPr>
              <w:t> </w:t>
            </w: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Przedmiot zamówienia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7FCEA8E6" w14:textId="77777777" w:rsidR="00916820" w:rsidRPr="00A23D50" w:rsidRDefault="00916820" w:rsidP="00A23D50">
            <w:pPr>
              <w:suppressAutoHyphens w:val="0"/>
              <w:spacing w:after="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Ilość/</w:t>
            </w:r>
          </w:p>
          <w:p w14:paraId="36328441" w14:textId="77777777" w:rsidR="00916820" w:rsidRPr="00A23D50" w:rsidRDefault="00916820" w:rsidP="00A23D50">
            <w:pPr>
              <w:suppressAutoHyphens w:val="0"/>
              <w:spacing w:after="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Jednostka miary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4B087F77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Producent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200EC782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Typ/model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0DA3E68" w14:textId="0FADE8C4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 xml:space="preserve">Cena jednostkowa </w:t>
            </w:r>
            <w:r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netto</w:t>
            </w: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 za 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1D44151" w14:textId="42652FAA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Cena jednostkowa brutto za 1 szt.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3E0F383" w14:textId="77777777" w:rsidR="0091682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Wartość netto</w:t>
            </w:r>
          </w:p>
          <w:p w14:paraId="3663395D" w14:textId="7A63559E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 w:rsidRPr="0091682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(kolumna 2x</w:t>
            </w:r>
            <w:r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5</w:t>
            </w:r>
            <w:r w:rsidRPr="0091682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79C6E5E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Wartość brutto</w:t>
            </w:r>
          </w:p>
          <w:p w14:paraId="6742CDDC" w14:textId="3F9ED5D1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(kolumna 2x</w:t>
            </w:r>
            <w:r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6</w:t>
            </w: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)</w:t>
            </w:r>
          </w:p>
        </w:tc>
      </w:tr>
      <w:tr w:rsidR="00916820" w:rsidRPr="00A23D50" w14:paraId="1E113FD6" w14:textId="77777777" w:rsidTr="00916820">
        <w:trPr>
          <w:trHeight w:val="20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158B8BA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63B38040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784BF86E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1586845B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64905C37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7930A7A6" w14:textId="08DB6F04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FCF413D" w14:textId="653EA47F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6C7EA820" w14:textId="76DAB7EF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204D2A1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8</w:t>
            </w:r>
          </w:p>
        </w:tc>
      </w:tr>
      <w:tr w:rsidR="00916820" w:rsidRPr="00A23D50" w14:paraId="036B30ED" w14:textId="77777777" w:rsidTr="00916820">
        <w:trPr>
          <w:trHeight w:val="786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6CAA3F3" w14:textId="77777777" w:rsidR="00916820" w:rsidRPr="00A23D50" w:rsidRDefault="00916820" w:rsidP="00A23D50">
            <w:pPr>
              <w:suppressAutoHyphens w:val="0"/>
              <w:spacing w:after="160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77006562" w14:textId="77777777" w:rsidR="00916820" w:rsidRPr="00A23D50" w:rsidRDefault="00916820" w:rsidP="00A23D50">
            <w:pPr>
              <w:suppressAutoHyphens w:val="0"/>
              <w:spacing w:after="160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Komputery typu „</w:t>
            </w:r>
            <w:proofErr w:type="spellStart"/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all</w:t>
            </w:r>
            <w:proofErr w:type="spellEnd"/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 xml:space="preserve">-in-one”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653E6513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(2 szt.)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25B86923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2EA63863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43FF7C32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4F58B8FC" w14:textId="5A9C94A6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FFBC163" w14:textId="0D068CEB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836A52B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</w:tr>
      <w:tr w:rsidR="00916820" w:rsidRPr="00A23D50" w14:paraId="392F8E4A" w14:textId="77777777" w:rsidTr="00916820">
        <w:trPr>
          <w:trHeight w:val="7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240A075" w14:textId="77777777" w:rsidR="00916820" w:rsidRPr="00A23D50" w:rsidRDefault="00916820" w:rsidP="00A23D50">
            <w:pPr>
              <w:suppressAutoHyphens w:val="0"/>
              <w:spacing w:after="160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4458705C" w14:textId="77777777" w:rsidR="00916820" w:rsidRPr="00A23D50" w:rsidRDefault="00916820" w:rsidP="00A23D50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 xml:space="preserve">Komputery typu Notebook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0FDB5AAF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(8 szt.).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6D329635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48B956A8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7D0427C4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55B5C7C" w14:textId="3B4C667A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6A31DC5" w14:textId="19BD7C6F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AB9E915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</w:tr>
      <w:tr w:rsidR="00916820" w:rsidRPr="00A23D50" w14:paraId="6C540B42" w14:textId="77777777" w:rsidTr="00916820">
        <w:trPr>
          <w:trHeight w:val="756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072878B" w14:textId="77777777" w:rsidR="00916820" w:rsidRPr="00A23D50" w:rsidRDefault="00916820" w:rsidP="00A23D50">
            <w:pPr>
              <w:suppressAutoHyphens w:val="0"/>
              <w:spacing w:after="160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hideMark/>
          </w:tcPr>
          <w:p w14:paraId="74C6D774" w14:textId="77777777" w:rsidR="00916820" w:rsidRPr="00A23D50" w:rsidRDefault="00916820" w:rsidP="00A23D50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 xml:space="preserve">Jednostka Graficzna (PC)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0B447601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(4 szt.)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5C6FB763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44DB458E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2754E77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75345197" w14:textId="2376750E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11BDA02" w14:textId="6CF7B053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48779AF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</w:tr>
      <w:tr w:rsidR="00916820" w:rsidRPr="00A23D50" w14:paraId="0182C549" w14:textId="77777777" w:rsidTr="00916820">
        <w:trPr>
          <w:trHeight w:val="840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6F40D743" w14:textId="77777777" w:rsidR="00916820" w:rsidRPr="00A23D50" w:rsidRDefault="00916820" w:rsidP="00A23D50">
            <w:pPr>
              <w:suppressAutoHyphens w:val="0"/>
              <w:spacing w:after="160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258F21F3" w14:textId="77777777" w:rsidR="00916820" w:rsidRPr="00A23D50" w:rsidRDefault="00916820" w:rsidP="00A23D50">
            <w:pPr>
              <w:suppressAutoHyphens w:val="0"/>
              <w:spacing w:after="160" w:line="360" w:lineRule="auto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 xml:space="preserve">Monitor profesjonalny graficzny 27 cali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7F161D72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(4 szt.).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0E74AB22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2CD5EFA0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47EEB9A0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5D2A6AD" w14:textId="394FDD6F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5A07EB8" w14:textId="732B0E5B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92A2965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</w:tr>
      <w:tr w:rsidR="00916820" w:rsidRPr="00A23D50" w14:paraId="695F430D" w14:textId="77777777" w:rsidTr="00916820">
        <w:trPr>
          <w:trHeight w:val="98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0D740D6" w14:textId="77777777" w:rsidR="00916820" w:rsidRPr="00A23D50" w:rsidRDefault="00916820" w:rsidP="00A23D50">
            <w:pPr>
              <w:suppressAutoHyphens w:val="0"/>
              <w:spacing w:after="160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2CDF17E1" w14:textId="77777777" w:rsidR="00916820" w:rsidRPr="00A23D50" w:rsidRDefault="00916820" w:rsidP="00A23D50">
            <w:pPr>
              <w:suppressAutoHyphens w:val="0"/>
              <w:spacing w:after="0" w:line="360" w:lineRule="auto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 xml:space="preserve">Monitor 24 cale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05A3D252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(5 szt.)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78C838C3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34369667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DD7A9B1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7ED7C476" w14:textId="2C5401D9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DD9AE26" w14:textId="0D51312A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2FAC4DF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</w:tr>
      <w:tr w:rsidR="00916820" w:rsidRPr="00A23D50" w14:paraId="17EF5C42" w14:textId="77777777" w:rsidTr="00916820">
        <w:trPr>
          <w:trHeight w:val="698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69C31BB" w14:textId="77777777" w:rsidR="00916820" w:rsidRPr="00A23D50" w:rsidRDefault="00916820" w:rsidP="00A23D50">
            <w:pPr>
              <w:suppressAutoHyphens w:val="0"/>
              <w:spacing w:after="160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312C7B8C" w14:textId="77777777" w:rsidR="00916820" w:rsidRPr="00A23D50" w:rsidRDefault="00916820" w:rsidP="00A23D50">
            <w:pPr>
              <w:suppressAutoHyphens w:val="0"/>
              <w:spacing w:after="0" w:line="360" w:lineRule="auto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 xml:space="preserve">Komputery typu Notebook dla grafika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128C6E92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(1 szt.)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307AA02C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6B5F763F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9159D2A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343302A" w14:textId="4595A632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03361D8" w14:textId="3698E984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E3D7CF2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</w:tr>
      <w:tr w:rsidR="00916820" w:rsidRPr="00A23D50" w14:paraId="481680C4" w14:textId="77777777" w:rsidTr="00916820">
        <w:trPr>
          <w:trHeight w:val="804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4B30BB2" w14:textId="77777777" w:rsidR="00916820" w:rsidRPr="00A23D50" w:rsidRDefault="00916820" w:rsidP="00A23D50">
            <w:pPr>
              <w:suppressAutoHyphens w:val="0"/>
              <w:spacing w:after="160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73D47C95" w14:textId="77777777" w:rsidR="00916820" w:rsidRPr="00A23D50" w:rsidRDefault="00916820" w:rsidP="00A23D50">
            <w:pPr>
              <w:tabs>
                <w:tab w:val="left" w:pos="1560"/>
              </w:tabs>
              <w:suppressAutoHyphens w:val="0"/>
              <w:spacing w:after="160" w:line="240" w:lineRule="auto"/>
              <w:ind w:left="10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 xml:space="preserve">DYSK Twardy (przenośny)  typu Pen Drive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39BC66ED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(3 szt.)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0BC56340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2E7D36DD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0EACD190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624F1647" w14:textId="6D3B154B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00D66D6" w14:textId="639B9279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D2ED10C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</w:tr>
      <w:tr w:rsidR="00916820" w:rsidRPr="00A23D50" w14:paraId="50C026D4" w14:textId="77777777" w:rsidTr="00916820">
        <w:trPr>
          <w:trHeight w:val="557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256BD04" w14:textId="77777777" w:rsidR="00916820" w:rsidRPr="00A23D50" w:rsidRDefault="00916820" w:rsidP="00A23D50">
            <w:pPr>
              <w:suppressAutoHyphens w:val="0"/>
              <w:spacing w:after="160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749E05D0" w14:textId="77777777" w:rsidR="00916820" w:rsidRPr="00A23D50" w:rsidRDefault="00916820" w:rsidP="00A23D50">
            <w:pPr>
              <w:suppressAutoHyphens w:val="0"/>
              <w:spacing w:after="160" w:line="240" w:lineRule="auto"/>
              <w:ind w:firstLine="33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 xml:space="preserve">Dysk  twardy (przenośny)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6D51E1B7" w14:textId="77777777" w:rsidR="00916820" w:rsidRPr="00A23D50" w:rsidRDefault="00916820" w:rsidP="00A23D50">
            <w:pPr>
              <w:suppressAutoHyphens w:val="0"/>
              <w:spacing w:after="160" w:line="240" w:lineRule="auto"/>
              <w:ind w:firstLine="33"/>
              <w:jc w:val="both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(3 szt.)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794D0BB5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1BC7240E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B4AD6D9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70DEB5FD" w14:textId="16F049C5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FBAF610" w14:textId="0F169855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27EAD04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</w:tr>
      <w:tr w:rsidR="00916820" w:rsidRPr="00A23D50" w14:paraId="1B345AD5" w14:textId="77777777" w:rsidTr="00916820">
        <w:trPr>
          <w:trHeight w:val="849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69E6B95" w14:textId="77777777" w:rsidR="00916820" w:rsidRPr="00A23D50" w:rsidRDefault="00916820" w:rsidP="00A23D50">
            <w:pPr>
              <w:suppressAutoHyphens w:val="0"/>
              <w:spacing w:after="160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lastRenderedPageBreak/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3692186F" w14:textId="1429C56C" w:rsidR="00916820" w:rsidRPr="00A23D50" w:rsidRDefault="00916820" w:rsidP="00A23D50">
            <w:pPr>
              <w:suppressAutoHyphens w:val="0"/>
              <w:spacing w:after="160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 xml:space="preserve">Drukarka A4 KOLOR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1DC023FB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(1 szt.)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6F311CDD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4A2D2B78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0811CC53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FE6336D" w14:textId="2120F2DD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5250DFE" w14:textId="2AF8A532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9966F2F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</w:tr>
      <w:tr w:rsidR="00916820" w:rsidRPr="00A23D50" w14:paraId="0E652927" w14:textId="77777777" w:rsidTr="00916820">
        <w:trPr>
          <w:trHeight w:val="69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28D617D" w14:textId="77777777" w:rsidR="00916820" w:rsidRPr="00A23D50" w:rsidRDefault="00916820" w:rsidP="00A23D50">
            <w:pPr>
              <w:suppressAutoHyphens w:val="0"/>
              <w:spacing w:after="160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44E1D685" w14:textId="67295F5C" w:rsidR="00916820" w:rsidRPr="00A23D50" w:rsidRDefault="00916820" w:rsidP="00A23D50">
            <w:pPr>
              <w:suppressAutoHyphens w:val="0"/>
              <w:spacing w:after="160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 xml:space="preserve">Urządzenie wielofunkcyjne MFP A3 KOLOR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26EF8B8D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(1 szt.)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4EC974E4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21963269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BA659D1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3117B26" w14:textId="2DD83CEF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393594E" w14:textId="5D4FA248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6D5AD46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</w:tr>
      <w:tr w:rsidR="00916820" w:rsidRPr="00A23D50" w14:paraId="47782F09" w14:textId="77777777" w:rsidTr="00916820">
        <w:trPr>
          <w:trHeight w:val="84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9E88506" w14:textId="77777777" w:rsidR="00916820" w:rsidRPr="00A23D50" w:rsidRDefault="00916820" w:rsidP="00A23D50">
            <w:pPr>
              <w:suppressAutoHyphens w:val="0"/>
              <w:spacing w:after="160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48441870" w14:textId="58AACF6D" w:rsidR="00916820" w:rsidRPr="00A23D50" w:rsidRDefault="00916820" w:rsidP="00A23D50">
            <w:pPr>
              <w:suppressAutoHyphens w:val="0"/>
              <w:spacing w:after="0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 xml:space="preserve">urządzenie wielofunkcyjne MFP A4 KOLOR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776A51AF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(3 szt.)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44CC8DFA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766F7CC5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413FA72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663053F" w14:textId="17D07B39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4F1D0C3" w14:textId="60AE3639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BE2D0FB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</w:tr>
      <w:tr w:rsidR="00916820" w:rsidRPr="00A23D50" w14:paraId="7525145B" w14:textId="77777777" w:rsidTr="00916820">
        <w:trPr>
          <w:trHeight w:val="84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68B13DDD" w14:textId="77777777" w:rsidR="00916820" w:rsidRPr="00A23D50" w:rsidRDefault="00916820" w:rsidP="00A23D50">
            <w:pPr>
              <w:suppressAutoHyphens w:val="0"/>
              <w:spacing w:after="160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729F4011" w14:textId="27A2F9A7" w:rsidR="00916820" w:rsidRPr="00A23D50" w:rsidRDefault="00916820" w:rsidP="00A23D50">
            <w:pPr>
              <w:suppressAutoHyphens w:val="0"/>
              <w:spacing w:after="0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 xml:space="preserve">Urządzenie wielofunkcyjne MFP A4 MONO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6269C4E2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A23D50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(2 szt.)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0EB303EC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04AA24D8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0F55B06D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6CDCCDD" w14:textId="7D7BBEDA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5021B87" w14:textId="6FCD01DF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CE7012D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</w:tr>
      <w:tr w:rsidR="00916820" w:rsidRPr="00A23D50" w14:paraId="17177E7C" w14:textId="655E098E" w:rsidTr="00916820">
        <w:trPr>
          <w:trHeight w:val="698"/>
        </w:trPr>
        <w:tc>
          <w:tcPr>
            <w:tcW w:w="7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312CFB8" w14:textId="2B391F0C" w:rsidR="00916820" w:rsidRPr="00916820" w:rsidRDefault="00916820" w:rsidP="00916820">
            <w:pPr>
              <w:suppressAutoHyphens w:val="0"/>
              <w:spacing w:after="160" w:line="360" w:lineRule="auto"/>
              <w:jc w:val="right"/>
              <w:rPr>
                <w:rFonts w:ascii="Calibri Light" w:eastAsia="Calibri" w:hAnsi="Calibri Light" w:cs="Calibri Light"/>
                <w:b/>
                <w:color w:val="000000"/>
                <w:sz w:val="20"/>
                <w:szCs w:val="16"/>
                <w:lang w:eastAsia="en-US"/>
              </w:rPr>
            </w:pPr>
            <w:r w:rsidRPr="00916820">
              <w:rPr>
                <w:rFonts w:ascii="Calibri Light" w:eastAsia="Calibri" w:hAnsi="Calibri Light" w:cs="Calibri Light"/>
                <w:b/>
                <w:color w:val="000000"/>
                <w:sz w:val="20"/>
                <w:szCs w:val="16"/>
                <w:lang w:eastAsia="en-US"/>
              </w:rPr>
              <w:t>R</w:t>
            </w:r>
            <w:r>
              <w:rPr>
                <w:rFonts w:ascii="Calibri Light" w:eastAsia="Calibri" w:hAnsi="Calibri Light" w:cs="Calibri Light"/>
                <w:b/>
                <w:color w:val="000000"/>
                <w:sz w:val="20"/>
                <w:szCs w:val="16"/>
                <w:lang w:eastAsia="en-US"/>
              </w:rPr>
              <w:t>AZEM</w:t>
            </w:r>
            <w:r w:rsidRPr="00916820">
              <w:rPr>
                <w:rFonts w:ascii="Calibri Light" w:eastAsia="Calibri" w:hAnsi="Calibri Light" w:cs="Calibri Light"/>
                <w:b/>
                <w:color w:val="000000"/>
                <w:sz w:val="20"/>
                <w:szCs w:val="16"/>
                <w:lang w:eastAsia="en-US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73B7877A" w14:textId="77777777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63A1831F" w14:textId="28A7E281" w:rsidR="00916820" w:rsidRPr="00A23D50" w:rsidRDefault="00916820" w:rsidP="00A23D50">
            <w:pPr>
              <w:suppressAutoHyphens w:val="0"/>
              <w:spacing w:after="16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</w:tr>
    </w:tbl>
    <w:p w14:paraId="01EF54B0" w14:textId="77777777" w:rsidR="00A23D50" w:rsidRPr="009953EB" w:rsidRDefault="00A23D50" w:rsidP="0083780F">
      <w:pPr>
        <w:suppressAutoHyphens w:val="0"/>
        <w:spacing w:after="0" w:line="360" w:lineRule="auto"/>
        <w:rPr>
          <w:rFonts w:ascii="United Sans Rg Lt" w:eastAsia="Calibri" w:hAnsi="United Sans Rg Lt" w:cs="Times New Roman"/>
          <w:b/>
          <w:color w:val="00000A"/>
          <w:sz w:val="20"/>
          <w:szCs w:val="20"/>
          <w:lang w:eastAsia="en-US"/>
        </w:rPr>
      </w:pPr>
    </w:p>
    <w:p w14:paraId="6C02E5B4" w14:textId="77777777" w:rsidR="0083780F" w:rsidRPr="009953EB" w:rsidRDefault="0083780F" w:rsidP="0083780F">
      <w:pPr>
        <w:suppressAutoHyphens w:val="0"/>
        <w:spacing w:after="0" w:line="360" w:lineRule="auto"/>
        <w:ind w:left="5670"/>
        <w:jc w:val="center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537DCC50" w14:textId="77777777" w:rsidR="005557AF" w:rsidRPr="009953EB" w:rsidRDefault="005557AF" w:rsidP="00640544">
      <w:pPr>
        <w:suppressAutoHyphens w:val="0"/>
        <w:spacing w:after="0" w:line="360" w:lineRule="auto"/>
        <w:ind w:firstLine="5812"/>
        <w:jc w:val="center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100105DD" w14:textId="77777777" w:rsidR="0083780F" w:rsidRPr="009953EB" w:rsidRDefault="0083780F" w:rsidP="00640544">
      <w:pPr>
        <w:suppressAutoHyphens w:val="0"/>
        <w:spacing w:after="0" w:line="360" w:lineRule="auto"/>
        <w:ind w:firstLine="5812"/>
        <w:jc w:val="center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.........................................................</w:t>
      </w:r>
    </w:p>
    <w:p w14:paraId="20D2DCC3" w14:textId="1FA8CFAF" w:rsidR="0024132B" w:rsidRPr="009953EB" w:rsidRDefault="00640544" w:rsidP="00640544">
      <w:pPr>
        <w:suppressAutoHyphens w:val="0"/>
        <w:spacing w:after="0" w:line="360" w:lineRule="auto"/>
        <w:ind w:left="5670"/>
        <w:jc w:val="center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i/>
          <w:iCs/>
          <w:sz w:val="20"/>
          <w:szCs w:val="20"/>
          <w:lang w:eastAsia="en-US"/>
        </w:rPr>
        <w:t>(podpis Wykonawcy</w:t>
      </w:r>
    </w:p>
    <w:p w14:paraId="20A03772" w14:textId="77777777" w:rsidR="005557AF" w:rsidRPr="009953EB" w:rsidRDefault="005557AF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5D6F2112" w14:textId="0395E378" w:rsidR="0024132B" w:rsidRDefault="0083780F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Łódź,  …………………………….202</w:t>
      </w:r>
      <w:r w:rsidR="00916820">
        <w:rPr>
          <w:rFonts w:ascii="United Sans Rg Lt" w:eastAsia="Calibri" w:hAnsi="United Sans Rg Lt" w:cs="Times New Roman"/>
          <w:sz w:val="20"/>
          <w:szCs w:val="20"/>
          <w:lang w:eastAsia="en-US"/>
        </w:rPr>
        <w:t>5</w:t>
      </w: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 r.</w:t>
      </w:r>
    </w:p>
    <w:p w14:paraId="28442060" w14:textId="589ADC0A" w:rsidR="003E7D74" w:rsidRDefault="003E7D74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47F84B51" w14:textId="1B6E3A8B" w:rsidR="003E7D74" w:rsidRDefault="003E7D74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6EC8B159" w14:textId="51A54478" w:rsidR="003E7D74" w:rsidRDefault="003E7D74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4C4080E4" w14:textId="77777777" w:rsidR="003E7D74" w:rsidRDefault="003E7D74">
      <w:pPr>
        <w:suppressAutoHyphens w:val="0"/>
        <w:spacing w:after="160" w:line="259" w:lineRule="auto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>
        <w:rPr>
          <w:rFonts w:ascii="United Sans Rg Lt" w:eastAsia="Calibri" w:hAnsi="United Sans Rg Lt" w:cs="Times New Roman"/>
          <w:sz w:val="20"/>
          <w:szCs w:val="20"/>
          <w:lang w:eastAsia="en-US"/>
        </w:rPr>
        <w:br w:type="page"/>
      </w:r>
    </w:p>
    <w:p w14:paraId="3C316F11" w14:textId="77777777" w:rsidR="00323DF7" w:rsidRPr="00323DF7" w:rsidRDefault="00323DF7" w:rsidP="00323DF7">
      <w:pPr>
        <w:suppressAutoHyphens w:val="0"/>
        <w:spacing w:after="0" w:line="360" w:lineRule="auto"/>
        <w:jc w:val="right"/>
        <w:rPr>
          <w:rFonts w:ascii="Calibri Light" w:hAnsi="Calibri Light" w:cs="Calibri Light"/>
          <w:b/>
          <w:sz w:val="20"/>
          <w:szCs w:val="20"/>
          <w:lang w:eastAsia="pl-PL"/>
        </w:rPr>
      </w:pPr>
      <w:r w:rsidRPr="00323DF7">
        <w:rPr>
          <w:rFonts w:ascii="Calibri Light" w:hAnsi="Calibri Light" w:cs="Calibri Light"/>
          <w:b/>
          <w:sz w:val="20"/>
          <w:szCs w:val="20"/>
          <w:lang w:eastAsia="pl-PL"/>
        </w:rPr>
        <w:lastRenderedPageBreak/>
        <w:t>Załącznik nr 4 do SWZ</w:t>
      </w:r>
    </w:p>
    <w:p w14:paraId="4F7EAB88" w14:textId="77777777" w:rsidR="00323DF7" w:rsidRPr="00323DF7" w:rsidRDefault="00323DF7" w:rsidP="00323DF7">
      <w:pPr>
        <w:suppressAutoHyphens w:val="0"/>
        <w:spacing w:after="0" w:line="240" w:lineRule="auto"/>
        <w:jc w:val="right"/>
        <w:rPr>
          <w:rFonts w:ascii="Calibri Light" w:hAnsi="Calibri Light" w:cs="Calibri Light"/>
          <w:sz w:val="20"/>
          <w:szCs w:val="20"/>
          <w:lang w:eastAsia="pl-PL"/>
        </w:rPr>
      </w:pPr>
      <w:r w:rsidRPr="00323DF7">
        <w:rPr>
          <w:rFonts w:ascii="Calibri Light" w:hAnsi="Calibri Light" w:cs="Calibri Light"/>
          <w:sz w:val="20"/>
          <w:szCs w:val="20"/>
          <w:lang w:eastAsia="x-none"/>
        </w:rPr>
        <w:t>AG.271.07.2025</w:t>
      </w:r>
      <w:r w:rsidRPr="00323DF7">
        <w:rPr>
          <w:rFonts w:ascii="Calibri Light" w:hAnsi="Calibri Light" w:cs="Calibri Light"/>
          <w:sz w:val="20"/>
          <w:szCs w:val="20"/>
          <w:lang w:eastAsia="pl-PL"/>
        </w:rPr>
        <w:t xml:space="preserve"> </w:t>
      </w:r>
    </w:p>
    <w:p w14:paraId="49874E68" w14:textId="77777777" w:rsidR="00323DF7" w:rsidRPr="00323DF7" w:rsidRDefault="00323DF7" w:rsidP="00323DF7">
      <w:pPr>
        <w:suppressAutoHyphens w:val="0"/>
        <w:spacing w:after="0" w:line="360" w:lineRule="auto"/>
        <w:jc w:val="center"/>
        <w:rPr>
          <w:rFonts w:ascii="Calibri Light" w:hAnsi="Calibri Light" w:cs="Calibri Light"/>
          <w:b/>
          <w:szCs w:val="20"/>
          <w:lang w:eastAsia="pl-PL"/>
        </w:rPr>
      </w:pPr>
      <w:r w:rsidRPr="00323DF7">
        <w:rPr>
          <w:rFonts w:ascii="Calibri Light" w:hAnsi="Calibri Light" w:cs="Calibri Light"/>
          <w:b/>
          <w:szCs w:val="20"/>
          <w:lang w:eastAsia="pl-PL"/>
        </w:rPr>
        <w:t>Szczegółowy opis przedmiotu zamówienia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4"/>
        <w:gridCol w:w="6476"/>
      </w:tblGrid>
      <w:tr w:rsidR="00323DF7" w:rsidRPr="00323DF7" w14:paraId="7F46909C" w14:textId="77777777" w:rsidTr="00323DF7">
        <w:trPr>
          <w:trHeight w:val="617"/>
        </w:trPr>
        <w:tc>
          <w:tcPr>
            <w:tcW w:w="9180" w:type="dxa"/>
            <w:gridSpan w:val="2"/>
            <w:noWrap/>
            <w:vAlign w:val="center"/>
          </w:tcPr>
          <w:p w14:paraId="66D7C8FD" w14:textId="77777777" w:rsidR="00323DF7" w:rsidRPr="00323DF7" w:rsidRDefault="00323DF7" w:rsidP="00323DF7">
            <w:pPr>
              <w:suppressAutoHyphens w:val="0"/>
              <w:spacing w:after="0" w:line="240" w:lineRule="auto"/>
              <w:ind w:firstLine="33"/>
              <w:jc w:val="both"/>
              <w:rPr>
                <w:rFonts w:ascii="Calibri Light" w:hAnsi="Calibri Light"/>
                <w:b/>
                <w:i/>
                <w:lang w:eastAsia="pl-PL"/>
              </w:rPr>
            </w:pPr>
            <w:r w:rsidRPr="00323DF7">
              <w:rPr>
                <w:rFonts w:ascii="Calibri Light" w:eastAsia="Calibri" w:hAnsi="Calibri Light" w:cs="Times New Roman"/>
                <w:b/>
                <w:i/>
                <w:lang w:eastAsia="en-US"/>
              </w:rPr>
              <w:t>Pozycja 1: Komputery typu „</w:t>
            </w:r>
            <w:proofErr w:type="spellStart"/>
            <w:r w:rsidRPr="00323DF7">
              <w:rPr>
                <w:rFonts w:ascii="Calibri Light" w:eastAsia="Calibri" w:hAnsi="Calibri Light" w:cs="Times New Roman"/>
                <w:b/>
                <w:i/>
                <w:lang w:eastAsia="en-US"/>
              </w:rPr>
              <w:t>all</w:t>
            </w:r>
            <w:proofErr w:type="spellEnd"/>
            <w:r w:rsidRPr="00323DF7">
              <w:rPr>
                <w:rFonts w:ascii="Calibri Light" w:eastAsia="Calibri" w:hAnsi="Calibri Light" w:cs="Times New Roman"/>
                <w:b/>
                <w:i/>
                <w:lang w:eastAsia="en-US"/>
              </w:rPr>
              <w:t>-in-one” (2 szt.)</w:t>
            </w:r>
          </w:p>
        </w:tc>
      </w:tr>
      <w:tr w:rsidR="00323DF7" w:rsidRPr="00323DF7" w14:paraId="7CAB39D9" w14:textId="77777777" w:rsidTr="00323DF7">
        <w:trPr>
          <w:trHeight w:val="300"/>
        </w:trPr>
        <w:tc>
          <w:tcPr>
            <w:tcW w:w="2704" w:type="dxa"/>
            <w:noWrap/>
          </w:tcPr>
          <w:p w14:paraId="5126B6C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en-US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en-US"/>
              </w:rPr>
              <w:t>Nazwa komponentu</w:t>
            </w:r>
          </w:p>
        </w:tc>
        <w:tc>
          <w:tcPr>
            <w:tcW w:w="6476" w:type="dxa"/>
            <w:noWrap/>
          </w:tcPr>
          <w:p w14:paraId="553F68F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en-US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en-US"/>
              </w:rPr>
              <w:t xml:space="preserve">Wymagane minimalne parametry techniczne </w:t>
            </w:r>
          </w:p>
        </w:tc>
      </w:tr>
      <w:tr w:rsidR="00323DF7" w:rsidRPr="00323DF7" w14:paraId="65256898" w14:textId="77777777" w:rsidTr="00323DF7">
        <w:trPr>
          <w:trHeight w:val="300"/>
        </w:trPr>
        <w:tc>
          <w:tcPr>
            <w:tcW w:w="2704" w:type="dxa"/>
            <w:noWrap/>
          </w:tcPr>
          <w:p w14:paraId="4FD743C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Typ</w:t>
            </w:r>
          </w:p>
        </w:tc>
        <w:tc>
          <w:tcPr>
            <w:tcW w:w="6476" w:type="dxa"/>
            <w:noWrap/>
          </w:tcPr>
          <w:p w14:paraId="104FEC3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Komputer „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all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>-in-one” – Płyta główna z</w:t>
            </w:r>
            <w:r w:rsidRPr="00323DF7">
              <w:rPr>
                <w:rFonts w:ascii="Calibri Light" w:eastAsia="Calibri" w:hAnsi="Calibri Light" w:cs="Times New Roman"/>
                <w:lang w:eastAsia="en-US"/>
              </w:rPr>
              <w:t>integrowana w obudowie z monitorem</w:t>
            </w:r>
          </w:p>
        </w:tc>
      </w:tr>
      <w:tr w:rsidR="00323DF7" w:rsidRPr="00323DF7" w14:paraId="5BE81C8B" w14:textId="77777777" w:rsidTr="00323DF7">
        <w:trPr>
          <w:trHeight w:val="300"/>
        </w:trPr>
        <w:tc>
          <w:tcPr>
            <w:tcW w:w="2704" w:type="dxa"/>
            <w:noWrap/>
          </w:tcPr>
          <w:p w14:paraId="672A8A0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Zastosowanie</w:t>
            </w:r>
          </w:p>
        </w:tc>
        <w:tc>
          <w:tcPr>
            <w:tcW w:w="6476" w:type="dxa"/>
            <w:noWrap/>
          </w:tcPr>
          <w:p w14:paraId="65FDFD3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Komputer będzie wykorzystywany dla potrzeb aplikacji biurowych, aplikacji edukacyjnych, aplikacji obliczeniowych, dostępu do Internetu oraz poczty elektronicznej, jako lokalna baza danych, stacja programistyczna</w:t>
            </w:r>
          </w:p>
        </w:tc>
      </w:tr>
      <w:tr w:rsidR="00323DF7" w:rsidRPr="00323DF7" w14:paraId="48CB9E8B" w14:textId="77777777" w:rsidTr="00323DF7">
        <w:trPr>
          <w:trHeight w:val="300"/>
        </w:trPr>
        <w:tc>
          <w:tcPr>
            <w:tcW w:w="2704" w:type="dxa"/>
            <w:noWrap/>
          </w:tcPr>
          <w:p w14:paraId="729BDA1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Procesor </w:t>
            </w:r>
          </w:p>
          <w:p w14:paraId="600B474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  <w:tc>
          <w:tcPr>
            <w:tcW w:w="6476" w:type="dxa"/>
            <w:noWrap/>
          </w:tcPr>
          <w:p w14:paraId="2BBB3AC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Procesor wielordzeniowy, osiągający w teście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PassMark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CPU Mark wynik min. 48000 punktów</w:t>
            </w:r>
          </w:p>
        </w:tc>
      </w:tr>
      <w:tr w:rsidR="00323DF7" w:rsidRPr="00323DF7" w14:paraId="0A81D18E" w14:textId="77777777" w:rsidTr="00323DF7">
        <w:trPr>
          <w:trHeight w:val="300"/>
        </w:trPr>
        <w:tc>
          <w:tcPr>
            <w:tcW w:w="2704" w:type="dxa"/>
            <w:noWrap/>
          </w:tcPr>
          <w:p w14:paraId="468E0CB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Pamięć operacyjna RAM</w:t>
            </w:r>
          </w:p>
        </w:tc>
        <w:tc>
          <w:tcPr>
            <w:tcW w:w="6476" w:type="dxa"/>
            <w:noWrap/>
          </w:tcPr>
          <w:p w14:paraId="5289C61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Minimum 32GB, możliwość rozbudowy do min 64GB</w:t>
            </w:r>
          </w:p>
        </w:tc>
      </w:tr>
      <w:tr w:rsidR="00323DF7" w:rsidRPr="00323DF7" w14:paraId="0EA254E5" w14:textId="77777777" w:rsidTr="00323DF7">
        <w:trPr>
          <w:trHeight w:val="300"/>
        </w:trPr>
        <w:tc>
          <w:tcPr>
            <w:tcW w:w="2704" w:type="dxa"/>
            <w:noWrap/>
          </w:tcPr>
          <w:p w14:paraId="3150DC9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Parametry pamięci masowej</w:t>
            </w:r>
          </w:p>
        </w:tc>
        <w:tc>
          <w:tcPr>
            <w:tcW w:w="6476" w:type="dxa"/>
            <w:noWrap/>
          </w:tcPr>
          <w:p w14:paraId="062BB34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Min. 2 dyski  1: Dysk minimum 512 GB SSD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NVMe</w:t>
            </w:r>
            <w:proofErr w:type="spellEnd"/>
          </w:p>
          <w:p w14:paraId="5589482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                       2: Dysk minimum 1 TB      SSD</w:t>
            </w:r>
          </w:p>
        </w:tc>
      </w:tr>
      <w:tr w:rsidR="00323DF7" w:rsidRPr="00323DF7" w14:paraId="7A2FDA2C" w14:textId="77777777" w:rsidTr="00323DF7">
        <w:trPr>
          <w:trHeight w:val="300"/>
        </w:trPr>
        <w:tc>
          <w:tcPr>
            <w:tcW w:w="2704" w:type="dxa"/>
            <w:noWrap/>
          </w:tcPr>
          <w:p w14:paraId="049F7C4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bCs/>
                <w:lang w:eastAsia="en-US"/>
              </w:rPr>
              <w:t>Wyposażenie multimedialne</w:t>
            </w:r>
          </w:p>
        </w:tc>
        <w:tc>
          <w:tcPr>
            <w:tcW w:w="6476" w:type="dxa"/>
            <w:noWrap/>
          </w:tcPr>
          <w:p w14:paraId="75708F2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bCs/>
                <w:lang w:eastAsia="en-US"/>
              </w:rPr>
              <w:t>Karta dźwiękowa zintegrowana z płytą główną, zgodna z High Definition, wbudowane głośniki min.2, wbudowany mikrofon</w:t>
            </w:r>
          </w:p>
        </w:tc>
      </w:tr>
      <w:tr w:rsidR="00323DF7" w:rsidRPr="00323DF7" w14:paraId="1D2FE15A" w14:textId="77777777" w:rsidTr="00323DF7">
        <w:trPr>
          <w:trHeight w:val="300"/>
        </w:trPr>
        <w:tc>
          <w:tcPr>
            <w:tcW w:w="2704" w:type="dxa"/>
            <w:noWrap/>
          </w:tcPr>
          <w:p w14:paraId="18D1CD7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Wydajność grafiki</w:t>
            </w:r>
          </w:p>
        </w:tc>
        <w:tc>
          <w:tcPr>
            <w:tcW w:w="6476" w:type="dxa"/>
            <w:noWrap/>
          </w:tcPr>
          <w:p w14:paraId="43C4DF7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Zintegrowana karta graficzna umożliwiająca pracę z wsparciem DirectX 12,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OpenGL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4.6, </w:t>
            </w:r>
          </w:p>
          <w:p w14:paraId="72BECF9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Oferowana karta graficzna musi osiągać w teście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PassMark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Performance Test co najmniej wynik 1000 punktów w G3D Rating</w:t>
            </w:r>
          </w:p>
        </w:tc>
      </w:tr>
      <w:tr w:rsidR="00323DF7" w:rsidRPr="00323DF7" w14:paraId="28EE4FE1" w14:textId="77777777" w:rsidTr="00323DF7">
        <w:trPr>
          <w:trHeight w:val="300"/>
        </w:trPr>
        <w:tc>
          <w:tcPr>
            <w:tcW w:w="2704" w:type="dxa"/>
            <w:noWrap/>
          </w:tcPr>
          <w:p w14:paraId="50E5046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Obudowa</w:t>
            </w:r>
          </w:p>
        </w:tc>
        <w:tc>
          <w:tcPr>
            <w:tcW w:w="6476" w:type="dxa"/>
            <w:noWrap/>
          </w:tcPr>
          <w:p w14:paraId="7CE69A9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Cs/>
                <w:lang w:eastAsia="en-US"/>
              </w:rPr>
            </w:pPr>
            <w:r w:rsidRPr="00323DF7">
              <w:rPr>
                <w:rFonts w:ascii="Calibri Light" w:hAnsi="Calibri Light" w:cs="Geneva"/>
                <w:bCs/>
                <w:lang w:eastAsia="en-US"/>
              </w:rPr>
              <w:t>Typu „</w:t>
            </w:r>
            <w:proofErr w:type="spellStart"/>
            <w:r w:rsidRPr="00323DF7">
              <w:rPr>
                <w:rFonts w:ascii="Calibri Light" w:hAnsi="Calibri Light" w:cs="Geneva"/>
                <w:bCs/>
                <w:lang w:eastAsia="en-US"/>
              </w:rPr>
              <w:t>All</w:t>
            </w:r>
            <w:proofErr w:type="spellEnd"/>
            <w:r w:rsidRPr="00323DF7">
              <w:rPr>
                <w:rFonts w:ascii="Calibri Light" w:hAnsi="Calibri Light" w:cs="Geneva"/>
                <w:bCs/>
                <w:lang w:eastAsia="en-US"/>
              </w:rPr>
              <w:t>-in-one”.</w:t>
            </w:r>
          </w:p>
          <w:p w14:paraId="35C47A8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Cs/>
                <w:lang w:eastAsia="en-US"/>
              </w:rPr>
            </w:pPr>
            <w:r w:rsidRPr="00323DF7">
              <w:rPr>
                <w:rFonts w:ascii="Calibri Light" w:hAnsi="Calibri Light" w:cs="Geneva"/>
                <w:bCs/>
                <w:lang w:eastAsia="en-US"/>
              </w:rPr>
              <w:t>Wyświetlacz zintegrowany z obudową o minimalnej przekątnej 23,8”, rozdzielczość  minimum 1920x1080.</w:t>
            </w:r>
            <w:r w:rsidRPr="00323DF7">
              <w:rPr>
                <w:rFonts w:ascii="Calibri Light" w:hAnsi="Calibri Light" w:cs="Geneva"/>
                <w:bCs/>
                <w:lang w:eastAsia="en-US"/>
              </w:rPr>
              <w:br/>
              <w:t>Obudowa powinna fabrycznie umożliwiać montaż min 2 szt. Dysków twardych</w:t>
            </w:r>
          </w:p>
          <w:p w14:paraId="4D9D5C6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Każdy komputer powinien być oznaczony niepowtarzalnym numerem seryjnym umieszonym na obudowie, oraz musi być wpisany na stałe w BIOS.</w:t>
            </w:r>
          </w:p>
        </w:tc>
      </w:tr>
      <w:tr w:rsidR="00323DF7" w:rsidRPr="00323DF7" w14:paraId="07519555" w14:textId="77777777" w:rsidTr="00323DF7">
        <w:trPr>
          <w:trHeight w:val="300"/>
        </w:trPr>
        <w:tc>
          <w:tcPr>
            <w:tcW w:w="2704" w:type="dxa"/>
            <w:noWrap/>
          </w:tcPr>
          <w:p w14:paraId="597B45A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eastAsia="Calibri" w:hAnsi="Calibri Light" w:cs="Times New Roman"/>
                <w:lang w:eastAsia="en-US"/>
              </w:rPr>
              <w:t>Karta sieciowa</w:t>
            </w:r>
          </w:p>
        </w:tc>
        <w:tc>
          <w:tcPr>
            <w:tcW w:w="6476" w:type="dxa"/>
            <w:noWrap/>
          </w:tcPr>
          <w:p w14:paraId="692AF1A0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Geneva"/>
                <w:bCs/>
                <w:lang w:eastAsia="en-US"/>
              </w:rPr>
            </w:pPr>
            <w:r w:rsidRPr="00323DF7">
              <w:rPr>
                <w:rFonts w:ascii="Calibri Light" w:hAnsi="Calibri Light" w:cs="Geneva"/>
                <w:bCs/>
                <w:lang w:eastAsia="en-US"/>
              </w:rPr>
              <w:t>- Zintegrowana 10/100/1000 Ethernet RJ45</w:t>
            </w:r>
          </w:p>
          <w:p w14:paraId="2F84738C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Geneva"/>
                <w:bCs/>
                <w:lang w:eastAsia="en-US"/>
              </w:rPr>
            </w:pPr>
            <w:r w:rsidRPr="00323DF7">
              <w:rPr>
                <w:rFonts w:ascii="Calibri Light" w:hAnsi="Calibri Light" w:cs="Geneva"/>
                <w:bCs/>
                <w:lang w:eastAsia="en-US"/>
              </w:rPr>
              <w:t>- Wi-Fi 6 (802.11 a/b/g/n/</w:t>
            </w:r>
            <w:proofErr w:type="spellStart"/>
            <w:r w:rsidRPr="00323DF7">
              <w:rPr>
                <w:rFonts w:ascii="Calibri Light" w:hAnsi="Calibri Light" w:cs="Geneva"/>
                <w:bCs/>
                <w:lang w:eastAsia="en-US"/>
              </w:rPr>
              <w:t>ac</w:t>
            </w:r>
            <w:proofErr w:type="spellEnd"/>
            <w:r w:rsidRPr="00323DF7">
              <w:rPr>
                <w:rFonts w:ascii="Calibri Light" w:hAnsi="Calibri Light" w:cs="Geneva"/>
                <w:bCs/>
                <w:lang w:eastAsia="en-US"/>
              </w:rPr>
              <w:t>/</w:t>
            </w:r>
            <w:proofErr w:type="spellStart"/>
            <w:r w:rsidRPr="00323DF7">
              <w:rPr>
                <w:rFonts w:ascii="Calibri Light" w:hAnsi="Calibri Light" w:cs="Geneva"/>
                <w:bCs/>
                <w:lang w:eastAsia="en-US"/>
              </w:rPr>
              <w:t>ax</w:t>
            </w:r>
            <w:proofErr w:type="spellEnd"/>
            <w:r w:rsidRPr="00323DF7">
              <w:rPr>
                <w:rFonts w:ascii="Calibri Light" w:hAnsi="Calibri Light" w:cs="Geneva"/>
                <w:bCs/>
                <w:lang w:eastAsia="en-US"/>
              </w:rPr>
              <w:t>)</w:t>
            </w:r>
          </w:p>
        </w:tc>
      </w:tr>
      <w:tr w:rsidR="00323DF7" w:rsidRPr="00323DF7" w14:paraId="372282BC" w14:textId="77777777" w:rsidTr="00323DF7">
        <w:trPr>
          <w:trHeight w:val="300"/>
        </w:trPr>
        <w:tc>
          <w:tcPr>
            <w:tcW w:w="2704" w:type="dxa"/>
            <w:noWrap/>
          </w:tcPr>
          <w:p w14:paraId="5FDA9EB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Porty  wymagane</w:t>
            </w:r>
          </w:p>
        </w:tc>
        <w:tc>
          <w:tcPr>
            <w:tcW w:w="6476" w:type="dxa"/>
            <w:noWrap/>
          </w:tcPr>
          <w:p w14:paraId="6106CAB5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Geneva"/>
                <w:bCs/>
                <w:lang w:val="en-US" w:eastAsia="en-US"/>
              </w:rPr>
            </w:pPr>
            <w:r w:rsidRPr="00323DF7">
              <w:rPr>
                <w:rFonts w:ascii="Calibri Light" w:hAnsi="Calibri Light" w:cs="Geneva"/>
                <w:bCs/>
                <w:lang w:val="en-US" w:eastAsia="en-US"/>
              </w:rPr>
              <w:t>- min. 2 x USB 3.2 Gen. 1,</w:t>
            </w:r>
            <w:r w:rsidRPr="00323DF7">
              <w:rPr>
                <w:rFonts w:ascii="Calibri Light" w:hAnsi="Calibri Light" w:cs="Geneva"/>
                <w:bCs/>
                <w:lang w:val="en-US" w:eastAsia="en-US"/>
              </w:rPr>
              <w:br/>
              <w:t>- min. 3 x USB 3.2 Gen. 2</w:t>
            </w:r>
          </w:p>
          <w:p w14:paraId="5C9B7CDC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Geneva"/>
                <w:bCs/>
                <w:lang w:eastAsia="en-US"/>
              </w:rPr>
            </w:pPr>
            <w:r w:rsidRPr="00323DF7">
              <w:rPr>
                <w:rFonts w:ascii="Calibri Light" w:hAnsi="Calibri Light" w:cs="Geneva"/>
                <w:bCs/>
                <w:lang w:eastAsia="en-US"/>
              </w:rPr>
              <w:t xml:space="preserve">- USB </w:t>
            </w:r>
            <w:proofErr w:type="spellStart"/>
            <w:r w:rsidRPr="00323DF7">
              <w:rPr>
                <w:rFonts w:ascii="Calibri Light" w:hAnsi="Calibri Light" w:cs="Geneva"/>
                <w:bCs/>
                <w:lang w:eastAsia="en-US"/>
              </w:rPr>
              <w:t>Type</w:t>
            </w:r>
            <w:proofErr w:type="spellEnd"/>
            <w:r w:rsidRPr="00323DF7">
              <w:rPr>
                <w:rFonts w:ascii="Calibri Light" w:hAnsi="Calibri Light" w:cs="Geneva"/>
                <w:bCs/>
                <w:lang w:eastAsia="en-US"/>
              </w:rPr>
              <w:t>-C – min 1 szt.</w:t>
            </w:r>
            <w:r w:rsidRPr="00323DF7">
              <w:rPr>
                <w:rFonts w:ascii="Calibri Light" w:hAnsi="Calibri Light" w:cs="Geneva"/>
                <w:bCs/>
                <w:lang w:eastAsia="en-US"/>
              </w:rPr>
              <w:br/>
              <w:t>- port słuchawek i mikrofonu,</w:t>
            </w:r>
            <w:r w:rsidRPr="00323DF7">
              <w:rPr>
                <w:rFonts w:ascii="Calibri Light" w:hAnsi="Calibri Light" w:cs="Geneva"/>
                <w:bCs/>
                <w:lang w:eastAsia="en-US"/>
              </w:rPr>
              <w:br/>
              <w:t>- port sieciowy RJ45,</w:t>
            </w:r>
            <w:r w:rsidRPr="00323DF7">
              <w:rPr>
                <w:rFonts w:ascii="Calibri Light" w:hAnsi="Calibri Light" w:cs="Geneva"/>
                <w:bCs/>
                <w:lang w:eastAsia="en-US"/>
              </w:rPr>
              <w:br/>
              <w:t xml:space="preserve">- port video w standardzie </w:t>
            </w:r>
            <w:proofErr w:type="spellStart"/>
            <w:r w:rsidRPr="00323DF7">
              <w:rPr>
                <w:rFonts w:ascii="Calibri Light" w:hAnsi="Calibri Light" w:cs="Geneva"/>
                <w:bCs/>
                <w:lang w:eastAsia="en-US"/>
              </w:rPr>
              <w:t>DisplayPort</w:t>
            </w:r>
            <w:proofErr w:type="spellEnd"/>
            <w:r w:rsidRPr="00323DF7">
              <w:rPr>
                <w:rFonts w:ascii="Calibri Light" w:hAnsi="Calibri Light" w:cs="Geneva"/>
                <w:bCs/>
                <w:lang w:eastAsia="en-US"/>
              </w:rPr>
              <w:t xml:space="preserve"> min 1 sztuka</w:t>
            </w:r>
          </w:p>
          <w:p w14:paraId="5411EE78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Geneva"/>
                <w:bCs/>
                <w:lang w:eastAsia="en-US"/>
              </w:rPr>
            </w:pPr>
            <w:r w:rsidRPr="00323DF7">
              <w:rPr>
                <w:rFonts w:ascii="Calibri Light" w:hAnsi="Calibri Light" w:cs="Geneva"/>
                <w:bCs/>
                <w:lang w:eastAsia="en-US"/>
              </w:rPr>
              <w:t xml:space="preserve">- port HDMI in   min 1 sztuka </w:t>
            </w:r>
          </w:p>
          <w:p w14:paraId="4EF656AC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Geneva"/>
                <w:bCs/>
                <w:lang w:eastAsia="en-US"/>
              </w:rPr>
            </w:pPr>
            <w:r w:rsidRPr="00323DF7">
              <w:rPr>
                <w:rFonts w:ascii="Calibri Light" w:hAnsi="Calibri Light" w:cs="Geneva"/>
                <w:bCs/>
                <w:lang w:eastAsia="en-US"/>
              </w:rPr>
              <w:t xml:space="preserve">- port HDMI out min 1 sztuka </w:t>
            </w:r>
          </w:p>
          <w:p w14:paraId="5B67DF99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Geneva"/>
                <w:bCs/>
                <w:lang w:eastAsia="en-US"/>
              </w:rPr>
            </w:pPr>
            <w:r w:rsidRPr="00323DF7">
              <w:rPr>
                <w:rFonts w:ascii="Calibri Light" w:hAnsi="Calibri Light" w:cs="Geneva"/>
                <w:bCs/>
                <w:lang w:eastAsia="en-US"/>
              </w:rPr>
              <w:t>- Czytnik kart pamięci min SD – min 1 szt.</w:t>
            </w:r>
          </w:p>
          <w:p w14:paraId="3AF9C5A0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Geneva"/>
                <w:bCs/>
                <w:lang w:eastAsia="en-US"/>
              </w:rPr>
            </w:pPr>
            <w:r w:rsidRPr="00323DF7">
              <w:rPr>
                <w:rFonts w:ascii="Calibri Light" w:hAnsi="Calibri Light" w:cs="Geneva"/>
                <w:bCs/>
                <w:lang w:eastAsia="en-US"/>
              </w:rPr>
              <w:t xml:space="preserve">Wymagana ilość i rozmieszczenie (na zewnątrz obudowy </w:t>
            </w:r>
          </w:p>
          <w:p w14:paraId="1B1F6B30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Geneva"/>
                <w:bCs/>
                <w:lang w:eastAsia="en-US"/>
              </w:rPr>
            </w:pPr>
            <w:r w:rsidRPr="00323DF7">
              <w:rPr>
                <w:rFonts w:ascii="Calibri Light" w:hAnsi="Calibri Light" w:cs="Geneva"/>
                <w:bCs/>
                <w:lang w:eastAsia="en-US"/>
              </w:rPr>
              <w:t xml:space="preserve">komputera) portów USB nie może być osiągnięta w wyniku </w:t>
            </w:r>
          </w:p>
          <w:p w14:paraId="1F5FBEAC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Geneva"/>
                <w:bCs/>
                <w:lang w:eastAsia="en-US"/>
              </w:rPr>
            </w:pPr>
            <w:r w:rsidRPr="00323DF7">
              <w:rPr>
                <w:rFonts w:ascii="Calibri Light" w:hAnsi="Calibri Light" w:cs="Geneva"/>
                <w:bCs/>
                <w:lang w:eastAsia="en-US"/>
              </w:rPr>
              <w:t>stosowania konwerterów, przejściówek itp.</w:t>
            </w:r>
          </w:p>
        </w:tc>
      </w:tr>
      <w:tr w:rsidR="00323DF7" w:rsidRPr="00323DF7" w14:paraId="2440BF4A" w14:textId="77777777" w:rsidTr="00323DF7">
        <w:trPr>
          <w:trHeight w:val="300"/>
        </w:trPr>
        <w:tc>
          <w:tcPr>
            <w:tcW w:w="2704" w:type="dxa"/>
            <w:noWrap/>
          </w:tcPr>
          <w:p w14:paraId="41FE2D4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eastAsia="Calibri" w:hAnsi="Calibri Light" w:cs="Times New Roman"/>
                <w:lang w:eastAsia="en-US"/>
              </w:rPr>
              <w:t>Klawiatura</w:t>
            </w:r>
          </w:p>
        </w:tc>
        <w:tc>
          <w:tcPr>
            <w:tcW w:w="6476" w:type="dxa"/>
            <w:noWrap/>
          </w:tcPr>
          <w:p w14:paraId="4F1AF0FA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Arial"/>
                <w:lang w:eastAsia="pl-PL"/>
              </w:rPr>
            </w:pPr>
            <w:r w:rsidRPr="00323DF7">
              <w:rPr>
                <w:rFonts w:ascii="Calibri Light" w:hAnsi="Calibri Light" w:cs="Arial"/>
                <w:lang w:eastAsia="pl-PL"/>
              </w:rPr>
              <w:t xml:space="preserve">Klawiatura USB w układzie QWERTY dająca możliwość </w:t>
            </w:r>
          </w:p>
          <w:p w14:paraId="579B82E8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Arial"/>
                <w:lang w:eastAsia="pl-PL"/>
              </w:rPr>
            </w:pPr>
            <w:r w:rsidRPr="00323DF7">
              <w:rPr>
                <w:rFonts w:ascii="Calibri Light" w:hAnsi="Calibri Light" w:cs="Arial"/>
                <w:lang w:eastAsia="pl-PL"/>
              </w:rPr>
              <w:t xml:space="preserve">zastosowania układu „polski programisty” z wydzielonym </w:t>
            </w:r>
          </w:p>
          <w:p w14:paraId="03F9E131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Arial"/>
                <w:lang w:eastAsia="pl-PL"/>
              </w:rPr>
            </w:pPr>
            <w:r w:rsidRPr="00323DF7">
              <w:rPr>
                <w:rFonts w:ascii="Calibri Light" w:hAnsi="Calibri Light" w:cs="Arial"/>
                <w:lang w:eastAsia="pl-PL"/>
              </w:rPr>
              <w:t>blokiem klawiszy numerycznych</w:t>
            </w:r>
          </w:p>
        </w:tc>
      </w:tr>
      <w:tr w:rsidR="00323DF7" w:rsidRPr="00323DF7" w14:paraId="02A804A9" w14:textId="77777777" w:rsidTr="00323DF7">
        <w:trPr>
          <w:trHeight w:val="300"/>
        </w:trPr>
        <w:tc>
          <w:tcPr>
            <w:tcW w:w="2704" w:type="dxa"/>
            <w:noWrap/>
          </w:tcPr>
          <w:p w14:paraId="62F72CF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eastAsia="Calibri" w:hAnsi="Calibri Light" w:cs="Times New Roman"/>
                <w:lang w:eastAsia="en-US"/>
              </w:rPr>
            </w:pPr>
            <w:r w:rsidRPr="00323DF7">
              <w:rPr>
                <w:rFonts w:ascii="Calibri Light" w:eastAsia="Calibri" w:hAnsi="Calibri Light" w:cs="Times New Roman"/>
                <w:lang w:eastAsia="en-US"/>
              </w:rPr>
              <w:lastRenderedPageBreak/>
              <w:t>Mysz</w:t>
            </w:r>
          </w:p>
        </w:tc>
        <w:tc>
          <w:tcPr>
            <w:tcW w:w="6476" w:type="dxa"/>
            <w:noWrap/>
          </w:tcPr>
          <w:p w14:paraId="3F8594BE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Arial"/>
                <w:lang w:eastAsia="pl-PL"/>
              </w:rPr>
            </w:pPr>
            <w:r w:rsidRPr="00323DF7">
              <w:rPr>
                <w:rFonts w:ascii="Calibri Light" w:eastAsia="Calibri" w:hAnsi="Calibri Light" w:cs="Times New Roman"/>
                <w:lang w:eastAsia="en-US"/>
              </w:rPr>
              <w:t>Mysz optyczna USB dwuprzyciskowa z rolką (</w:t>
            </w:r>
            <w:proofErr w:type="spellStart"/>
            <w:r w:rsidRPr="00323DF7">
              <w:rPr>
                <w:rFonts w:ascii="Calibri Light" w:eastAsia="Calibri" w:hAnsi="Calibri Light" w:cs="Times New Roman"/>
                <w:lang w:eastAsia="en-US"/>
              </w:rPr>
              <w:t>scroll</w:t>
            </w:r>
            <w:proofErr w:type="spellEnd"/>
            <w:r w:rsidRPr="00323DF7">
              <w:rPr>
                <w:rFonts w:ascii="Calibri Light" w:eastAsia="Calibri" w:hAnsi="Calibri Light" w:cs="Times New Roman"/>
                <w:lang w:eastAsia="en-US"/>
              </w:rPr>
              <w:t>)</w:t>
            </w:r>
          </w:p>
        </w:tc>
      </w:tr>
      <w:tr w:rsidR="00323DF7" w:rsidRPr="00323DF7" w14:paraId="48094BA4" w14:textId="77777777" w:rsidTr="00323DF7">
        <w:trPr>
          <w:trHeight w:val="300"/>
        </w:trPr>
        <w:tc>
          <w:tcPr>
            <w:tcW w:w="2704" w:type="dxa"/>
            <w:noWrap/>
          </w:tcPr>
          <w:p w14:paraId="02C76D6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BIOS</w:t>
            </w:r>
          </w:p>
        </w:tc>
        <w:tc>
          <w:tcPr>
            <w:tcW w:w="6476" w:type="dxa"/>
            <w:noWrap/>
          </w:tcPr>
          <w:p w14:paraId="37BC25F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BIOS zgodny ze specyfikacją UEFI, wyprodukowany przez producenta komputera, zawierający logo producenta komputera lub nazwę producenta komputera lub nazwę modelu oferowanego komputera.</w:t>
            </w:r>
          </w:p>
        </w:tc>
      </w:tr>
      <w:tr w:rsidR="00323DF7" w:rsidRPr="00323DF7" w14:paraId="08FE95EE" w14:textId="77777777" w:rsidTr="00323DF7">
        <w:trPr>
          <w:trHeight w:val="300"/>
        </w:trPr>
        <w:tc>
          <w:tcPr>
            <w:tcW w:w="2704" w:type="dxa"/>
            <w:noWrap/>
          </w:tcPr>
          <w:p w14:paraId="27A7BFC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Warunki gwarancji</w:t>
            </w:r>
          </w:p>
        </w:tc>
        <w:tc>
          <w:tcPr>
            <w:tcW w:w="6476" w:type="dxa"/>
            <w:noWrap/>
          </w:tcPr>
          <w:p w14:paraId="6973F52D" w14:textId="77777777" w:rsidR="00323DF7" w:rsidRPr="00323DF7" w:rsidRDefault="00323DF7" w:rsidP="00323DF7">
            <w:pPr>
              <w:suppressAutoHyphens w:val="0"/>
              <w:spacing w:after="0" w:line="240" w:lineRule="auto"/>
              <w:ind w:left="165" w:firstLine="12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3-letnia gwarancja producenta świadczona na miejscu u klienta.</w:t>
            </w:r>
          </w:p>
          <w:p w14:paraId="2091A3AE" w14:textId="77777777" w:rsidR="00323DF7" w:rsidRPr="00323DF7" w:rsidRDefault="00323DF7" w:rsidP="00323DF7">
            <w:pPr>
              <w:suppressAutoHyphens w:val="0"/>
              <w:spacing w:after="0" w:line="240" w:lineRule="auto"/>
              <w:ind w:left="165" w:firstLine="12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Czas reakcji serwisu - do końca następnego dnia roboczego. </w:t>
            </w:r>
          </w:p>
          <w:p w14:paraId="0E410602" w14:textId="77777777" w:rsidR="00323DF7" w:rsidRPr="00323DF7" w:rsidRDefault="00323DF7" w:rsidP="00323DF7">
            <w:pPr>
              <w:suppressAutoHyphens w:val="0"/>
              <w:spacing w:after="0" w:line="240" w:lineRule="auto"/>
              <w:ind w:left="165" w:firstLine="12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Serwis urządzeń musi być realizowany przez Producenta lub Autoryzowanego Partnera Serwisowego Producenta.</w:t>
            </w:r>
          </w:p>
          <w:p w14:paraId="6F902C40" w14:textId="77777777" w:rsidR="00323DF7" w:rsidRPr="00323DF7" w:rsidRDefault="00323DF7" w:rsidP="00323DF7">
            <w:pPr>
              <w:suppressAutoHyphens w:val="0"/>
              <w:spacing w:after="0" w:line="240" w:lineRule="auto"/>
              <w:ind w:left="165" w:firstLine="12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Gwarancja musi obejmować zasadę iż: w przypadku awarii dysku twardego dysk pozostaje własnością zamawiającego </w:t>
            </w:r>
          </w:p>
        </w:tc>
      </w:tr>
      <w:tr w:rsidR="00323DF7" w:rsidRPr="00323DF7" w14:paraId="48BA1F94" w14:textId="77777777" w:rsidTr="00323DF7">
        <w:trPr>
          <w:trHeight w:val="1900"/>
        </w:trPr>
        <w:tc>
          <w:tcPr>
            <w:tcW w:w="2704" w:type="dxa"/>
            <w:noWrap/>
          </w:tcPr>
          <w:p w14:paraId="29CA768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Wsparcie techniczne producenta</w:t>
            </w:r>
          </w:p>
        </w:tc>
        <w:tc>
          <w:tcPr>
            <w:tcW w:w="6476" w:type="dxa"/>
            <w:noWrap/>
          </w:tcPr>
          <w:p w14:paraId="57329D58" w14:textId="77777777" w:rsidR="00323DF7" w:rsidRPr="00323DF7" w:rsidRDefault="00323DF7" w:rsidP="00323DF7">
            <w:pPr>
              <w:suppressAutoHyphens w:val="0"/>
              <w:spacing w:after="0" w:line="240" w:lineRule="auto"/>
              <w:ind w:left="165" w:firstLine="12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Możliwość telefonicznego sprawdzenia konfiguracji sprzętowej komputera oraz warunków gwarancji po podaniu numeru seryjnego bezpośrednio u producenta lub jego przedstawiciela.</w:t>
            </w:r>
          </w:p>
          <w:p w14:paraId="4BCB138F" w14:textId="77777777" w:rsidR="00323DF7" w:rsidRPr="00323DF7" w:rsidRDefault="00323DF7" w:rsidP="00323DF7">
            <w:pPr>
              <w:suppressAutoHyphens w:val="0"/>
              <w:spacing w:after="0" w:line="240" w:lineRule="auto"/>
              <w:ind w:left="165" w:firstLine="12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Dostęp do najnowszych sterowników i uaktualnień na stronie producenta zestawu realizowany poprzez podanie na dedykowanej stronie internetowej producenta numeru seryjnego lub modelu komputera</w:t>
            </w:r>
          </w:p>
        </w:tc>
      </w:tr>
      <w:tr w:rsidR="00323DF7" w:rsidRPr="00323DF7" w14:paraId="21585C63" w14:textId="77777777" w:rsidTr="00323DF7">
        <w:trPr>
          <w:trHeight w:val="679"/>
        </w:trPr>
        <w:tc>
          <w:tcPr>
            <w:tcW w:w="2704" w:type="dxa"/>
            <w:noWrap/>
          </w:tcPr>
          <w:p w14:paraId="275A474F" w14:textId="77777777" w:rsidR="00323DF7" w:rsidRPr="00323DF7" w:rsidRDefault="00323DF7" w:rsidP="00323DF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United Sans Rg Lt" w:eastAsia="Calibri" w:hAnsi="United Sans Rg Lt" w:cs="Times New Roman"/>
                <w:bCs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bCs/>
                <w:lang w:eastAsia="en-US"/>
              </w:rPr>
              <w:t>Inne</w:t>
            </w:r>
          </w:p>
        </w:tc>
        <w:tc>
          <w:tcPr>
            <w:tcW w:w="6476" w:type="dxa"/>
            <w:noWrap/>
          </w:tcPr>
          <w:p w14:paraId="4D6E73AC" w14:textId="77777777" w:rsidR="00323DF7" w:rsidRPr="00323DF7" w:rsidRDefault="00323DF7" w:rsidP="00323DF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United Sans Rg Lt" w:eastAsia="Calibri" w:hAnsi="United Sans Rg Lt" w:cs="Times New Roman"/>
                <w:bCs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bCs/>
                <w:lang w:eastAsia="en-US"/>
              </w:rPr>
              <w:t xml:space="preserve">Partycja </w:t>
            </w:r>
            <w:proofErr w:type="spellStart"/>
            <w:r w:rsidRPr="00323DF7">
              <w:rPr>
                <w:rFonts w:ascii="United Sans Rg Lt" w:eastAsia="Calibri" w:hAnsi="United Sans Rg Lt" w:cs="Times New Roman"/>
                <w:bCs/>
                <w:lang w:eastAsia="en-US"/>
              </w:rPr>
              <w:t>recovery</w:t>
            </w:r>
            <w:proofErr w:type="spellEnd"/>
            <w:r w:rsidRPr="00323DF7">
              <w:rPr>
                <w:rFonts w:ascii="United Sans Rg Lt" w:eastAsia="Calibri" w:hAnsi="United Sans Rg Lt" w:cs="Times New Roman"/>
                <w:bCs/>
                <w:lang w:eastAsia="en-US"/>
              </w:rPr>
              <w:t xml:space="preserve"> umożliwiająca przywrócenie systemu operacyjnego z dysku komputera</w:t>
            </w:r>
          </w:p>
        </w:tc>
      </w:tr>
      <w:tr w:rsidR="00323DF7" w:rsidRPr="00323DF7" w14:paraId="14FC9574" w14:textId="77777777" w:rsidTr="00323DF7">
        <w:trPr>
          <w:trHeight w:val="300"/>
        </w:trPr>
        <w:tc>
          <w:tcPr>
            <w:tcW w:w="2704" w:type="dxa"/>
            <w:noWrap/>
          </w:tcPr>
          <w:p w14:paraId="55DCFFB4" w14:textId="77777777" w:rsidR="00323DF7" w:rsidRPr="00323DF7" w:rsidRDefault="00323DF7" w:rsidP="00323DF7">
            <w:pPr>
              <w:suppressAutoHyphens w:val="0"/>
              <w:spacing w:after="160" w:line="259" w:lineRule="auto"/>
              <w:rPr>
                <w:rFonts w:eastAsia="Calibri" w:cs="Times New Roman"/>
                <w:lang w:eastAsia="en-US"/>
              </w:rPr>
            </w:pPr>
            <w:r w:rsidRPr="00323DF7">
              <w:rPr>
                <w:rFonts w:eastAsia="Calibri" w:cs="Times New Roman"/>
                <w:lang w:eastAsia="en-US"/>
              </w:rPr>
              <w:t>Wymagania dodatkowe</w:t>
            </w:r>
          </w:p>
        </w:tc>
        <w:tc>
          <w:tcPr>
            <w:tcW w:w="6476" w:type="dxa"/>
            <w:noWrap/>
          </w:tcPr>
          <w:p w14:paraId="1A4A9002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United Sans Rg Lt" w:hAnsi="United Sans Rg Lt" w:cs="Geneva"/>
                <w:lang w:eastAsia="en-US"/>
              </w:rPr>
            </w:pPr>
            <w:r w:rsidRPr="00323DF7">
              <w:rPr>
                <w:rFonts w:ascii="United Sans Rg Lt" w:hAnsi="United Sans Rg Lt" w:cs="Geneva"/>
                <w:lang w:eastAsia="en-US"/>
              </w:rPr>
              <w:t xml:space="preserve">Zainstalowany system operacyjny w najnowszej dostępnej wersji, </w:t>
            </w:r>
          </w:p>
          <w:p w14:paraId="39835A9E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United Sans Rg Lt" w:hAnsi="United Sans Rg Lt" w:cs="Geneva"/>
                <w:lang w:eastAsia="en-US"/>
              </w:rPr>
            </w:pPr>
            <w:r w:rsidRPr="00323DF7">
              <w:rPr>
                <w:rFonts w:ascii="United Sans Rg Lt" w:hAnsi="United Sans Rg Lt" w:cs="Geneva"/>
                <w:lang w:eastAsia="en-US"/>
              </w:rPr>
              <w:t>(</w:t>
            </w:r>
            <w:r w:rsidRPr="00323DF7">
              <w:rPr>
                <w:rFonts w:ascii="United Sans Rg Lt" w:eastAsia="Calibri" w:hAnsi="United Sans Rg Lt"/>
                <w:lang w:eastAsia="en-US"/>
              </w:rPr>
              <w:t>Licencja na system operacyjny M</w:t>
            </w:r>
            <w:r w:rsidRPr="00323DF7">
              <w:rPr>
                <w:rFonts w:ascii="United Sans Rg Lt" w:eastAsia="Calibri" w:hAnsi="United Sans Rg Lt" w:cs="Times New Roman"/>
                <w:lang w:eastAsia="en-US"/>
              </w:rPr>
              <w:t>icrosoft Windows 11Pro x64 PL lub równoważny równoważność systemu operacyjnego w zakresie minimum zgodnego z poniższym opisem)</w:t>
            </w:r>
          </w:p>
          <w:p w14:paraId="7F383A95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60" w:line="259" w:lineRule="auto"/>
              <w:contextualSpacing/>
              <w:rPr>
                <w:rFonts w:ascii="United Sans Rg Lt" w:hAnsi="United Sans Rg Lt" w:cs="Geneva"/>
                <w:lang w:eastAsia="en-US"/>
              </w:rPr>
            </w:pPr>
            <w:r w:rsidRPr="00323DF7">
              <w:rPr>
                <w:rFonts w:ascii="United Sans Rg Lt" w:hAnsi="United Sans Rg Lt" w:cs="Geneva"/>
                <w:lang w:eastAsia="en-US"/>
              </w:rPr>
              <w:t xml:space="preserve">nośnik, klucz licencyjny systemu operacyjnego (jeśli posiada) musi być zapisany trwale w BIOS i umożliwiać instalację systemu operacyjnego na podstawie dołączonego nośnika bezpośrednio z wbudowanego napędu lub zdalnie bez potrzeby ręcznego wpisywania klucza licencyjnego. Oferowany dostarczony system przy </w:t>
            </w:r>
            <w:proofErr w:type="spellStart"/>
            <w:r w:rsidRPr="00323DF7">
              <w:rPr>
                <w:rFonts w:ascii="United Sans Rg Lt" w:hAnsi="United Sans Rg Lt" w:cs="Geneva"/>
                <w:lang w:eastAsia="en-US"/>
              </w:rPr>
              <w:t>reinstalacji</w:t>
            </w:r>
            <w:proofErr w:type="spellEnd"/>
            <w:r w:rsidRPr="00323DF7">
              <w:rPr>
                <w:rFonts w:ascii="United Sans Rg Lt" w:hAnsi="United Sans Rg Lt" w:cs="Geneva"/>
                <w:lang w:eastAsia="en-US"/>
              </w:rPr>
              <w:t xml:space="preserve"> nie może wymagać aktywacji klucza licencyjnego za pośrednictwem telefonu i Internetu.</w:t>
            </w:r>
          </w:p>
          <w:p w14:paraId="2B2C6881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United Sans Rg Lt" w:hAnsi="United Sans Rg Lt" w:cs="Geneva"/>
                <w:lang w:eastAsia="en-US"/>
              </w:rPr>
            </w:pPr>
            <w:r w:rsidRPr="00323DF7">
              <w:rPr>
                <w:rFonts w:ascii="United Sans Rg Lt" w:hAnsi="United Sans Rg Lt" w:cs="Geneva"/>
                <w:lang w:eastAsia="en-US"/>
              </w:rPr>
              <w:t>Pełna integracja systemu  z domeną Active Directory MS Windows (posiadaną przez Zamawiającego) opartą na serwerach Windows Server 2016 Zarządzanie komputerami poprzez Zasady Grup (GPO) Active Directory MS Windows (posiadaną przez Zamawiającego).</w:t>
            </w:r>
          </w:p>
          <w:p w14:paraId="61B1F8CC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25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System operacyjny dla komputerów, z graficznym interfejsem użytkownika,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03A2A572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2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System operacyjny ma pozwalać na uruchomienie i pracę z  aplikacjami użytkowanymi przez Zamawiające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go, </w:t>
            </w:r>
            <w:r w:rsidRPr="00323DF7">
              <w:rPr>
                <w:rFonts w:ascii="United Sans Rg Lt" w:eastAsia="Calibri" w:hAnsi="United Sans Rg Lt" w:cs="Times New Roman"/>
                <w:lang w:eastAsia="en-US"/>
              </w:rPr>
              <w:t>w szczególności: MS Office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, 2016;, 2019, 2024; </w:t>
            </w:r>
          </w:p>
          <w:p w14:paraId="11B1B925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Interfejsy użytkownika dostępne w wielu językach do wyboru –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w tym Polskim i Angielskim,  </w:t>
            </w:r>
          </w:p>
          <w:p w14:paraId="6A1872CA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34" w:line="365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Zlokalizowane w języku polskim, co najmniej następujące elementy: menu, odtwarzacz multimediów, pomoc,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komunikaty systemowe,   </w:t>
            </w:r>
          </w:p>
          <w:p w14:paraId="46F8B1FC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Wbudowany system pomocy w języku polskim,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4DD0DB06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lastRenderedPageBreak/>
              <w:t xml:space="preserve">Graficzne środowisko instalacji i konfiguracji dostępne w języku polskim,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606F6426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Możliwość dokonywania bezpłatnych aktualizacji i poprawek w ramach wersji systemu operacyjnego poprzez Internet, mechanizmem udostępnianym przez producenta systemu z możliwością wyboru instalowanych poprawek oraz mechanizmem sprawdzającym, które z poprawek są potrzebn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e,  </w:t>
            </w:r>
          </w:p>
          <w:p w14:paraId="2C61E005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Dostępność bezpłatnych biuletynów bezpieczeństwa związanych z działaniem systemu operacyjnego,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41DBEDF8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/>
                <w:lang w:eastAsia="en-US"/>
              </w:rPr>
              <w:t xml:space="preserve">Wbudowana zapora internetowa </w:t>
            </w: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(firewall) dla ochrony połączeń internetowych; zintegrowana z systemem konsola do zarządzania ustawieniami zapory i regułami IP v4 i v6;  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2D4507E1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Wbudowane mechanizmy ochrony antywirusowej i przeciw złośliwemu oprogramowaniu z zapewnionymi bezpłatnymi aktualiza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cjami,  </w:t>
            </w:r>
          </w:p>
          <w:p w14:paraId="4C4C12D6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Wsparcie dla większości powszechnie używanych urządzeń peryferyjnych (drukarek, urządzeń sieciowych, standardów USB, </w:t>
            </w:r>
            <w:proofErr w:type="spellStart"/>
            <w:r w:rsidRPr="00323DF7">
              <w:rPr>
                <w:rFonts w:ascii="United Sans Rg Lt" w:eastAsia="Calibri" w:hAnsi="United Sans Rg Lt" w:cs="Times New Roman"/>
                <w:lang w:eastAsia="en-US"/>
              </w:rPr>
              <w:t>Plug&amp;Play</w:t>
            </w:r>
            <w:proofErr w:type="spellEnd"/>
            <w:r w:rsidRPr="00323DF7">
              <w:rPr>
                <w:rFonts w:ascii="United Sans Rg Lt" w:eastAsia="Calibri" w:hAnsi="United Sans Rg Lt" w:cs="Times New Roman"/>
                <w:lang w:eastAsia="en-US"/>
              </w:rPr>
              <w:t>, Wi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-Fi),  </w:t>
            </w:r>
          </w:p>
          <w:p w14:paraId="1D7B7C41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Funkcjonalność automatycznej zmiany domyślnej drukarki w zależności od sieci, do której podłączony jest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komputer,  </w:t>
            </w:r>
          </w:p>
          <w:p w14:paraId="255A7B4B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Możliwość zarządzania stacją roboczą poprzez polityki grupowe –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przez politykę rozumiemy zestaw reguł definiujących lub ograniczających funkcjonalność systemu lub aplikacji,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1B38B022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60" w:line="267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Rozbudowane, definiowalne polityki bezpieczeństwa –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polityki dla systemu operacyjnego i dla wskazanych </w:t>
            </w:r>
          </w:p>
          <w:p w14:paraId="68C9D18E" w14:textId="77777777" w:rsidR="00323DF7" w:rsidRPr="00323DF7" w:rsidRDefault="00323DF7" w:rsidP="002B17FE">
            <w:pPr>
              <w:numPr>
                <w:ilvl w:val="1"/>
                <w:numId w:val="28"/>
              </w:numPr>
              <w:suppressAutoHyphens w:val="0"/>
              <w:spacing w:after="122" w:line="267" w:lineRule="auto"/>
              <w:contextualSpacing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/>
                <w:lang w:eastAsia="en-US"/>
              </w:rPr>
              <w:t xml:space="preserve">aplikacji,  </w:t>
            </w:r>
          </w:p>
          <w:p w14:paraId="2179202F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Możliwość zdalnej automatycznej instalacji, konfiguracji, administrowania oraz aktualizowania systemu, zgodnie z określonymi uprawnieniami poprzez polityki grupowe,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3ED47E9F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Zabezpieczony hasłem hierarchiczny dostęp do systemu, konta i profile użytkowników zarządzane zdalnie; praca systemu w trybie ochrony kont użytkowników.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790A618A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Możliwość przystosowania stanowiska dla osób niepełnosprawnych (np. słabo widzących); 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1E4CEBC9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24" w:line="267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/>
                <w:lang w:eastAsia="en-US"/>
              </w:rPr>
              <w:t xml:space="preserve">Mechanizmy logowania do domeny w oparciu o:  </w:t>
            </w:r>
          </w:p>
          <w:p w14:paraId="07FE5337" w14:textId="77777777" w:rsidR="00323DF7" w:rsidRPr="00323DF7" w:rsidRDefault="00323DF7" w:rsidP="002B17FE">
            <w:pPr>
              <w:numPr>
                <w:ilvl w:val="1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Login i hasło,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42CB2C9D" w14:textId="77777777" w:rsidR="00323DF7" w:rsidRPr="00323DF7" w:rsidRDefault="00323DF7" w:rsidP="002B17FE">
            <w:pPr>
              <w:numPr>
                <w:ilvl w:val="1"/>
                <w:numId w:val="28"/>
              </w:numPr>
              <w:suppressAutoHyphens w:val="0"/>
              <w:spacing w:after="124" w:line="267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/>
                <w:lang w:eastAsia="en-US"/>
              </w:rPr>
              <w:t>Karty z certyfikatami (</w:t>
            </w:r>
            <w:proofErr w:type="spellStart"/>
            <w:r w:rsidRPr="00323DF7">
              <w:rPr>
                <w:rFonts w:ascii="United Sans Rg Lt" w:eastAsia="Calibri" w:hAnsi="United Sans Rg Lt"/>
                <w:lang w:eastAsia="en-US"/>
              </w:rPr>
              <w:t>smartcard</w:t>
            </w:r>
            <w:proofErr w:type="spellEnd"/>
            <w:r w:rsidRPr="00323DF7">
              <w:rPr>
                <w:rFonts w:ascii="United Sans Rg Lt" w:eastAsia="Calibri" w:hAnsi="United Sans Rg Lt"/>
                <w:lang w:eastAsia="en-US"/>
              </w:rPr>
              <w:t xml:space="preserve">),  </w:t>
            </w:r>
          </w:p>
          <w:p w14:paraId="077B4F64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Wsparcie do uwierzytelnienia urządzenia na bazie certyfikatu,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20A16654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Wbudowane narzędzia służące do administracji, do wykonywania kopii zapasowych polit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yk i ich odtwarzania </w:t>
            </w: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oraz generowania raportów z ustawień polityk;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6ADF646D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lastRenderedPageBreak/>
              <w:t>Zdalna pomoc i współdzielenie aplikacji –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możliwość zdalnego przejęcia sesji zalogowanego użytkownika celem rozwiązania problemu z komputerem,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171CA77B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Transakcyjny system plików pozwalający na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stosowanie przydziałów (ang. </w:t>
            </w:r>
            <w:proofErr w:type="spellStart"/>
            <w:r w:rsidRPr="00323DF7">
              <w:rPr>
                <w:rFonts w:ascii="United Sans Rg Lt" w:eastAsia="Calibri" w:hAnsi="United Sans Rg Lt" w:cs="Times New Roman"/>
                <w:lang w:eastAsia="en-US"/>
              </w:rPr>
              <w:t>quota</w:t>
            </w:r>
            <w:proofErr w:type="spellEnd"/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) na dysku dla użytkowników oraz zapewniający większą niezawodność i pozwalający tworzyć kopie zapasowe,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4151D327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Zarządzanie kontami użytkowników sieci oraz urządzeniami sieciowymi tj. drukarki, modemy, woluminy dyskowe, usługi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katalogowe. </w:t>
            </w:r>
          </w:p>
          <w:p w14:paraId="7B1E6538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Oprogramowanie dla tworzenia kopii zapasowych (Backup); automatyczne wykonywanie kopii plików z możliwością automatycznego przywrócenia wersji wcześniejszej,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581DFE51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Możliwość przywracania obrazu plików systemowych do uprzednio zapisanej postaci,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11B255B3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/>
                <w:lang w:eastAsia="en-US"/>
              </w:rPr>
              <w:t>Ide</w:t>
            </w:r>
            <w:r w:rsidRPr="00323DF7">
              <w:rPr>
                <w:rFonts w:ascii="United Sans Rg Lt" w:eastAsia="Calibri" w:hAnsi="United Sans Rg Lt" w:cs="Times New Roman"/>
                <w:lang w:eastAsia="en-US"/>
              </w:rPr>
              <w:t>ntyfikacja sieci komputerowych, do których jest podłączony system operacyjny, zapamiętywanie ustawień i przypisywanie do min. 3 kategorii bezpieczeństwa (z predefiniowanymi odpowiednio do kategorii ustawieniami zapory sieciowej, udostępniania plików itp.),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 </w:t>
            </w:r>
          </w:p>
          <w:p w14:paraId="018E7991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Mechanizm szyfrowania dysków wewnętrznych i zewnętrznych z możliwością szyfrowania ograniczonego do danych użytkownika,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51DA525E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Możliwość tworzenia i przechowywania kopii zapasowych kluczy odzyskiwania do szyfrowania partycji w usługach katalogowych.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</w:t>
            </w:r>
          </w:p>
          <w:p w14:paraId="3F96BDCF" w14:textId="77777777" w:rsidR="00323DF7" w:rsidRPr="00323DF7" w:rsidRDefault="00323DF7" w:rsidP="002B17FE">
            <w:pPr>
              <w:numPr>
                <w:ilvl w:val="0"/>
                <w:numId w:val="28"/>
              </w:numPr>
              <w:suppressAutoHyphens w:val="0"/>
              <w:spacing w:after="138" w:line="252" w:lineRule="auto"/>
              <w:jc w:val="both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Możliwość instalowania dodatkowych języków interfejsu systemu operacyjnego oraz możliwość zmiany języka bez konieczności </w:t>
            </w:r>
            <w:proofErr w:type="spellStart"/>
            <w:r w:rsidRPr="00323DF7">
              <w:rPr>
                <w:rFonts w:ascii="United Sans Rg Lt" w:eastAsia="Calibri" w:hAnsi="United Sans Rg Lt" w:cs="Times New Roman"/>
                <w:lang w:eastAsia="en-US"/>
              </w:rPr>
              <w:t>reinstalacji</w:t>
            </w:r>
            <w:proofErr w:type="spellEnd"/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 systemu. </w:t>
            </w:r>
            <w:r w:rsidRPr="00323DF7">
              <w:rPr>
                <w:rFonts w:ascii="United Sans Rg Lt" w:eastAsia="Calibri" w:hAnsi="United Sans Rg Lt"/>
                <w:lang w:eastAsia="en-US"/>
              </w:rPr>
              <w:t xml:space="preserve">  </w:t>
            </w:r>
          </w:p>
        </w:tc>
      </w:tr>
      <w:tr w:rsidR="00323DF7" w:rsidRPr="00323DF7" w14:paraId="0B7ADAF2" w14:textId="77777777" w:rsidTr="00323DF7">
        <w:trPr>
          <w:trHeight w:val="300"/>
        </w:trPr>
        <w:tc>
          <w:tcPr>
            <w:tcW w:w="2704" w:type="dxa"/>
            <w:noWrap/>
          </w:tcPr>
          <w:p w14:paraId="38FE422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>Dodatkowe oprogramowanie</w:t>
            </w:r>
          </w:p>
        </w:tc>
        <w:tc>
          <w:tcPr>
            <w:tcW w:w="6476" w:type="dxa"/>
            <w:noWrap/>
          </w:tcPr>
          <w:p w14:paraId="0D3CC92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Zintegrowany pakiet aplikacji biurowych w licencjonowaniu dla jednostek edukacyjnych, w którego skład ma wchodzić min.:</w:t>
            </w:r>
          </w:p>
          <w:p w14:paraId="6FFDC81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edytor tekstów;</w:t>
            </w:r>
          </w:p>
          <w:p w14:paraId="75F1FBE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arkusz kalkulacyjny;</w:t>
            </w:r>
          </w:p>
          <w:p w14:paraId="5F5A06A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narzędzie do przygotowania i prowadzenia prezentacji;</w:t>
            </w:r>
          </w:p>
          <w:p w14:paraId="1BBE8CB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narzędzie do zarządzania informacją osobistą (pocztą elektroniczną, kalendarzem, kontaktami i zadaniami);</w:t>
            </w:r>
          </w:p>
          <w:p w14:paraId="7828091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Cechy:</w:t>
            </w:r>
          </w:p>
          <w:p w14:paraId="32F27AD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pełna polska wersja językowa interfejsu użytkownika, w tym także systemu interaktywnej pomocy w języku polskim.</w:t>
            </w:r>
          </w:p>
          <w:p w14:paraId="1B5EA9A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powinien mieć system aktualizacji darmowych poprawek bezpieczeństwa,</w:t>
            </w:r>
          </w:p>
          <w:p w14:paraId="19A00E1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przy czym komunikacja z użytkownikiem powinna odbywać się w języku polskim.</w:t>
            </w:r>
          </w:p>
          <w:p w14:paraId="2C4963B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dostępność w Internecie na stronach producenta biuletynów technicznych, w tym opisów poprawek bezpieczeństwa, w języku polskim, a także telefonicznej pomocy technicznej producenta pakietu biurowego świadczonej w języku polskim w dni robocze w godzinach od 8-19 – cena połączenia nie większa niż cena połączenia lokalnego</w:t>
            </w:r>
          </w:p>
          <w:p w14:paraId="1682674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lastRenderedPageBreak/>
              <w:t>- publicznie znany cykl życia przedstawiony przez producenta dotyczący rozwoju i wsparcia technicznego – w szczególności w zakresie bezpieczeństwa co najmniej 5 lat od daty zakupu.</w:t>
            </w:r>
          </w:p>
          <w:p w14:paraId="23BFD5F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możliwość dostosowania pakietu aplikacji biurowych do pracy dla osób niepełnosprawnych np. słabo widzących, zgodnie z wymogami Krajowych Ram Interoperacyjności ( WCAG 2.1 );</w:t>
            </w:r>
          </w:p>
          <w:p w14:paraId="117F7AA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Edytor tekstów musi umożliwiać: </w:t>
            </w:r>
          </w:p>
          <w:p w14:paraId="62906AE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Edycję i formatowanie tekstu w języku polskim wraz z obsługą języka polskiego w zakresie sprawdzania pisowni i poprawności gramatycznej oraz funkcjonalnością słownika wyrazów bliskoznacznych i autokorekty.</w:t>
            </w:r>
          </w:p>
          <w:p w14:paraId="5961CF6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 - Wstawianie oraz formatowanie tabel.</w:t>
            </w:r>
          </w:p>
          <w:p w14:paraId="185F423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 - Wstawianie oraz formatowanie obiektów graficznych.</w:t>
            </w:r>
          </w:p>
          <w:p w14:paraId="197C2BF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Wstawianie wykresów i tabel z arkusza kalkulacyjnego (wliczając tabele przestawne). </w:t>
            </w:r>
          </w:p>
          <w:p w14:paraId="4BAFA9D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Automatyczne numerowanie rozdziałów, punktów, akapitów, tabel i rysunków. </w:t>
            </w:r>
          </w:p>
          <w:p w14:paraId="2D12F09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Automatyczne tworzenie spisów treści. </w:t>
            </w:r>
          </w:p>
          <w:p w14:paraId="4AA4FB7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Formatowanie nagłówków i stopek stron. </w:t>
            </w:r>
          </w:p>
          <w:p w14:paraId="364FF4E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Śledzenie i porównywanie zmian wprowadzonych przez użytkowników w dokumencie. </w:t>
            </w:r>
          </w:p>
          <w:p w14:paraId="3473E2C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Nagrywanie, tworzenie i edycję makr automatyzujących wykonywanie czynności. </w:t>
            </w:r>
          </w:p>
          <w:p w14:paraId="5CCF5BA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Określenie układu strony (pionowa/pozioma). </w:t>
            </w:r>
          </w:p>
          <w:p w14:paraId="19FC2FC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Wydruk dokumentów. </w:t>
            </w:r>
          </w:p>
          <w:p w14:paraId="7AC270E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Wykonywanie korespondencji seryjnej bazując na danych adresowych pochodzących z arkusza kalkulacyjnego i z narzędzia do zarządzania informacją prywatną. </w:t>
            </w:r>
          </w:p>
          <w:p w14:paraId="10737A2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Zabezpieczenie dokumentów hasłem przed odczytem oraz przed wprowadzaniem modyfikacji.</w:t>
            </w:r>
          </w:p>
          <w:p w14:paraId="3921473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</w:p>
          <w:p w14:paraId="4CB4D84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Arkusz kalkulacyjny musi umożliwiać: </w:t>
            </w:r>
          </w:p>
          <w:p w14:paraId="50DACFF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Tworzenie raportów tabelarycznych – </w:t>
            </w:r>
          </w:p>
          <w:p w14:paraId="756960A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Tworzenie wykresów liniowych (wraz linią trendu), słupkowych, kołowych –</w:t>
            </w:r>
          </w:p>
          <w:p w14:paraId="66AE587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Tworzenie arkuszy kalkulacyjnych zawierających teksty, dane liczbowe oraz formuły przeprowadzające operacje matematyczne, logiczne, tekstowe, statystyczne oraz operacje na danych finansowych i na miarach czasu. </w:t>
            </w:r>
          </w:p>
          <w:p w14:paraId="498486B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Tworzenie raportów z zewnętrznych źródeł danych (inne arkusze kalkulacyjne, bazy danych zgodne z ODBC, pliki tekstowe, pliki XML, </w:t>
            </w:r>
            <w:proofErr w:type="spellStart"/>
            <w:r w:rsidRPr="00323DF7">
              <w:rPr>
                <w:rFonts w:ascii="United Sans Rg Lt" w:eastAsia="Calibri" w:hAnsi="United Sans Rg Lt" w:cs="Times New Roman"/>
                <w:lang w:eastAsia="en-US"/>
              </w:rPr>
              <w:t>webservice</w:t>
            </w:r>
            <w:proofErr w:type="spellEnd"/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) </w:t>
            </w:r>
          </w:p>
          <w:p w14:paraId="7C30671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Obsługę kostek OLAP oraz tworzenie i edycję kwerend bazodanowych i webowych. </w:t>
            </w:r>
          </w:p>
          <w:p w14:paraId="67EF533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Narzędzia wspomagające analizę statystyczną i finansową, analizę wariantową i rozwiązywanie problemów optymalizacyjnych – </w:t>
            </w:r>
          </w:p>
          <w:p w14:paraId="6359376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Tworzenie raportów tabeli przestawnych umożliwiających dynamiczną zmianę wymiarów oraz wykresów bazujących na danych z tabeli przestawnych </w:t>
            </w:r>
          </w:p>
          <w:p w14:paraId="70B062D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Wyszukiwanie i zamianę danych </w:t>
            </w:r>
          </w:p>
          <w:p w14:paraId="39CD5AF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Wykonywanie analiz danych przy użyciu formatowania warunkowego </w:t>
            </w:r>
          </w:p>
          <w:p w14:paraId="1628068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Nazywanie komórek arkusza i odwoływanie się w formułach po takiej nazwie</w:t>
            </w:r>
          </w:p>
          <w:p w14:paraId="1890585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Nagrywanie, tworzenie i edycję makr automatyzujących wykonywanie czynności </w:t>
            </w:r>
          </w:p>
          <w:p w14:paraId="7499EAE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Formatowanie czasu, daty i wartości finansowych z polskim formatem </w:t>
            </w:r>
          </w:p>
          <w:p w14:paraId="4FD49B7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Zapis wielu arkuszy kalkulacyjnych w jednym pliku. </w:t>
            </w:r>
          </w:p>
          <w:p w14:paraId="2A5C38D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lastRenderedPageBreak/>
              <w:t>- Zabezpieczenie dokumentów hasłem przed odczytem oraz przed wprowadzaniem modyfikacji.</w:t>
            </w:r>
          </w:p>
          <w:p w14:paraId="2EFE1E9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</w:p>
          <w:p w14:paraId="65E8A2C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Narzędzie do przygotowywania i prowadzenia prezentacji musi umożliwiać: </w:t>
            </w:r>
          </w:p>
          <w:p w14:paraId="28B9AC4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Przygotowywanie prezentacji multimedialnych, które mogą być prezentowanie przy użyciu projektora multimedialnego </w:t>
            </w:r>
          </w:p>
          <w:p w14:paraId="7612B63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Drukowanie w formacie umożliwiającym robienie notatek – </w:t>
            </w:r>
          </w:p>
          <w:p w14:paraId="46E481E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Zapisanie jako prezentacja tylko do odczytu. </w:t>
            </w:r>
          </w:p>
          <w:p w14:paraId="4758E19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Nagrywanie narracji i dołączanie jej do prezentacji</w:t>
            </w:r>
          </w:p>
          <w:p w14:paraId="37D4750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Opatrywanie slajdów notatkami dla prezentera </w:t>
            </w:r>
          </w:p>
          <w:p w14:paraId="6C99F5A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Umieszczanie i formatowanie tekstów, obiektów graficznych, tabel, nagrań dźwiękowych i wideo</w:t>
            </w:r>
          </w:p>
          <w:p w14:paraId="6971709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Umieszczanie tabel i wykresów pochodzących z arkusza kalkulacyjnego </w:t>
            </w:r>
          </w:p>
          <w:p w14:paraId="3FF92CC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Odświeżenie wykresu znajdującego się w prezentacji po zmianie danych w źródłowym arkuszu kalkulacyjnym </w:t>
            </w:r>
          </w:p>
          <w:p w14:paraId="55383CB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Możliwość tworzenia animacji obiektów i całych slajdów</w:t>
            </w:r>
          </w:p>
          <w:p w14:paraId="697E119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Prowadzenie prezentacji w trybie prezentera, gdzie slajdy są widoczne na jednym monitorze lub projektorze, a na drugim widoczne są slajdy i notatki prezentera</w:t>
            </w:r>
          </w:p>
          <w:p w14:paraId="2474E6C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</w:p>
          <w:p w14:paraId="33C5565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Narzędzie do zarządzania informacją prywatną (pocztą elektroniczną, kalendarzem, kontaktami i zadaniami) musi umożliwiać:</w:t>
            </w:r>
          </w:p>
          <w:p w14:paraId="348E852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Pobieranie i wysyłanie poczty elektronicznej z serwera pocztowego, - </w:t>
            </w:r>
          </w:p>
          <w:p w14:paraId="5A97D7F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Przechowywanie wiadomości na serwerze lub w lokalnym pliku tworzonym z zastosowaniem efektywnej kompresji danych, -</w:t>
            </w:r>
          </w:p>
          <w:p w14:paraId="0E4485D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Filtrowanie niechcianej poczty elektronicznej (SPAM) oraz określanie listy zablokowanych i bezpiecznych nadawców, </w:t>
            </w:r>
          </w:p>
          <w:p w14:paraId="75CFF0B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Tworzenie katalogów, pozwalających katalogować pocztę elektroniczną, -</w:t>
            </w:r>
          </w:p>
          <w:p w14:paraId="45523AE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Automatyczne grupowanie poczty o tym samym tytule,</w:t>
            </w:r>
          </w:p>
          <w:p w14:paraId="7EAA802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Tworzenie reguł przenoszących automatycznie nową pocztę elektroniczną do określonych katalogów bazując na słowach zawartych w tytule, adresie nadawcy i odbiorcy, </w:t>
            </w:r>
          </w:p>
          <w:p w14:paraId="6E03B9B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Oflagowanie poczty elektronicznej z określeniem terminu przypomnienia, oddzielnie dla nadawcy i adresatów,  </w:t>
            </w:r>
          </w:p>
          <w:p w14:paraId="1FF7FE5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Mechanizm ustalania liczby wiadomości, które mają być synchronizowane lokalnie, </w:t>
            </w:r>
          </w:p>
          <w:p w14:paraId="07E5224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Zarządzanie kalendarzem, -</w:t>
            </w:r>
          </w:p>
          <w:p w14:paraId="7C5FD87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Udostępnianie kalendarza innym użytkownikom z możliwością określania uprawnień użytkowników, </w:t>
            </w:r>
          </w:p>
          <w:p w14:paraId="04018BE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Przeglądanie kalendarza innych użytkowników, </w:t>
            </w:r>
          </w:p>
          <w:p w14:paraId="4A60077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Zapraszanie uczestników na spotkanie, co po ich akceptacji powoduje automatyczne wprowadzenie spotkania w ich kalendarzach, </w:t>
            </w:r>
          </w:p>
          <w:p w14:paraId="610A1F3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Zarządzanie listą zadań, </w:t>
            </w:r>
          </w:p>
          <w:p w14:paraId="5C5C5E6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Zlecanie zadań innym użytkownikom, - </w:t>
            </w:r>
          </w:p>
          <w:p w14:paraId="5E9EF5C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Zarządzanie listą kontaktów, -</w:t>
            </w:r>
          </w:p>
          <w:p w14:paraId="1346C08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Udostępnianie listy kontaktów innym użytkownikom, </w:t>
            </w:r>
          </w:p>
          <w:p w14:paraId="1C541B7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- Przeglądanie listy kontaktów innych użytkowników, </w:t>
            </w:r>
          </w:p>
          <w:p w14:paraId="61AD53D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1" w:hanging="11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>- Możliwość przesyłania kontaktów innym użytkowników.</w:t>
            </w:r>
          </w:p>
          <w:p w14:paraId="5176CCED" w14:textId="77777777" w:rsidR="00323DF7" w:rsidRPr="00323DF7" w:rsidRDefault="00323DF7" w:rsidP="00323DF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Zamawiający nie dopuszcza zaoferowania pakietów biurowych, programów i planów licencyjnych opartych o rozwiązania chmury oraz rozwiązań wymagających stałych opłat w okresie używania zakupionego produktu. </w:t>
            </w:r>
          </w:p>
          <w:p w14:paraId="55A08E2B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United Sans Rg Lt" w:eastAsia="Calibri" w:hAnsi="United Sans Rg Lt" w:cs="Times New Roman"/>
                <w:lang w:eastAsia="en-US"/>
              </w:rPr>
            </w:pPr>
            <w:r w:rsidRPr="00323DF7">
              <w:rPr>
                <w:rFonts w:ascii="United Sans Rg Lt" w:eastAsia="Calibri" w:hAnsi="United Sans Rg Lt" w:cs="Times New Roman"/>
                <w:lang w:eastAsia="en-US"/>
              </w:rPr>
              <w:t xml:space="preserve">Dla oprogramowania musi być publicznie znany cykl życia przedstawiony przez producenta systemu i dotyczący rozwoju </w:t>
            </w:r>
            <w:r w:rsidRPr="00323DF7">
              <w:rPr>
                <w:rFonts w:ascii="United Sans Rg Lt" w:eastAsia="Calibri" w:hAnsi="United Sans Rg Lt" w:cs="Times New Roman"/>
                <w:lang w:eastAsia="en-US"/>
              </w:rPr>
              <w:lastRenderedPageBreak/>
              <w:t>wsparcia technicznego – w szczególności w zakresie bezpieczeństwa. Wymagane jest prawo do instalacji aktualizacji i poprawek do danej wersji oprogramowania, udostępnianych bezpłatnie przez producenta na jego stronie internetowej w okresie co najmniej 5 lat.</w:t>
            </w:r>
          </w:p>
        </w:tc>
      </w:tr>
    </w:tbl>
    <w:p w14:paraId="707E3A35" w14:textId="77777777" w:rsidR="00323DF7" w:rsidRPr="00323DF7" w:rsidRDefault="00323DF7" w:rsidP="00323DF7">
      <w:pPr>
        <w:shd w:val="clear" w:color="auto" w:fill="FFFFFF"/>
        <w:suppressAutoHyphens w:val="0"/>
        <w:spacing w:after="0" w:line="360" w:lineRule="auto"/>
        <w:ind w:right="-5"/>
        <w:jc w:val="both"/>
        <w:rPr>
          <w:rFonts w:ascii="Calibri Light" w:hAnsi="Calibri Light" w:cs="Calibri Light"/>
          <w:b/>
          <w:sz w:val="20"/>
          <w:szCs w:val="20"/>
          <w:u w:val="single"/>
          <w:lang w:eastAsia="pl-PL"/>
        </w:rPr>
      </w:pPr>
    </w:p>
    <w:tbl>
      <w:tblPr>
        <w:tblW w:w="9214" w:type="dxa"/>
        <w:tblInd w:w="-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767"/>
        <w:gridCol w:w="7447"/>
      </w:tblGrid>
      <w:tr w:rsidR="00323DF7" w:rsidRPr="00323DF7" w14:paraId="556DC845" w14:textId="77777777" w:rsidTr="00323DF7">
        <w:trPr>
          <w:trHeight w:val="944"/>
        </w:trPr>
        <w:tc>
          <w:tcPr>
            <w:tcW w:w="9214" w:type="dxa"/>
            <w:gridSpan w:val="2"/>
            <w:shd w:val="clear" w:color="auto" w:fill="FFFFFF"/>
            <w:vAlign w:val="center"/>
          </w:tcPr>
          <w:p w14:paraId="358BF61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en-US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en-US"/>
              </w:rPr>
              <w:t>Pozycja 2: Komputery typu Notebook (8 szt)</w:t>
            </w:r>
          </w:p>
        </w:tc>
      </w:tr>
      <w:tr w:rsidR="00323DF7" w:rsidRPr="00323DF7" w14:paraId="359DC4D1" w14:textId="77777777" w:rsidTr="00323DF7">
        <w:tc>
          <w:tcPr>
            <w:tcW w:w="1767" w:type="dxa"/>
            <w:shd w:val="clear" w:color="auto" w:fill="FFFFFF"/>
            <w:vAlign w:val="center"/>
          </w:tcPr>
          <w:p w14:paraId="6FA8E41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en-US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en-US"/>
              </w:rPr>
              <w:t>Nazwa komponentu</w:t>
            </w:r>
          </w:p>
        </w:tc>
        <w:tc>
          <w:tcPr>
            <w:tcW w:w="7447" w:type="dxa"/>
            <w:shd w:val="clear" w:color="auto" w:fill="FFFFFF"/>
            <w:vAlign w:val="center"/>
          </w:tcPr>
          <w:p w14:paraId="3D425AA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en-US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en-US"/>
              </w:rPr>
              <w:t xml:space="preserve">Wymagane minimalne parametry techniczne </w:t>
            </w:r>
          </w:p>
        </w:tc>
      </w:tr>
      <w:tr w:rsidR="00323DF7" w:rsidRPr="00323DF7" w14:paraId="7DC970BF" w14:textId="77777777" w:rsidTr="00323DF7">
        <w:tc>
          <w:tcPr>
            <w:tcW w:w="1767" w:type="dxa"/>
          </w:tcPr>
          <w:p w14:paraId="0094463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Typ</w:t>
            </w:r>
          </w:p>
        </w:tc>
        <w:tc>
          <w:tcPr>
            <w:tcW w:w="7447" w:type="dxa"/>
          </w:tcPr>
          <w:p w14:paraId="53567FF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Komputer przenośny typu notebook musi posiadać ekran 15,6" o rozdzielczości:</w:t>
            </w:r>
          </w:p>
          <w:p w14:paraId="3878650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Matowy LED(1920x1080) </w:t>
            </w:r>
          </w:p>
        </w:tc>
      </w:tr>
      <w:tr w:rsidR="00323DF7" w:rsidRPr="00323DF7" w14:paraId="3EEE7C9C" w14:textId="77777777" w:rsidTr="00323DF7">
        <w:tc>
          <w:tcPr>
            <w:tcW w:w="1767" w:type="dxa"/>
          </w:tcPr>
          <w:p w14:paraId="33F7451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Zastosowanie</w:t>
            </w:r>
          </w:p>
        </w:tc>
        <w:tc>
          <w:tcPr>
            <w:tcW w:w="7447" w:type="dxa"/>
          </w:tcPr>
          <w:p w14:paraId="3022B7B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Komputer będzie wykorzystywany dla potrzeb aplikacji biurowych, aplikacji edukacyjnych, aplikacji obliczeniowych, dostępu do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internetu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oraz poczty elektronicznej,</w:t>
            </w:r>
          </w:p>
        </w:tc>
      </w:tr>
      <w:tr w:rsidR="00323DF7" w:rsidRPr="00323DF7" w14:paraId="7619C843" w14:textId="77777777" w:rsidTr="00323DF7">
        <w:tc>
          <w:tcPr>
            <w:tcW w:w="1767" w:type="dxa"/>
          </w:tcPr>
          <w:p w14:paraId="5E2F4F0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Procesor</w:t>
            </w:r>
          </w:p>
        </w:tc>
        <w:tc>
          <w:tcPr>
            <w:tcW w:w="7447" w:type="dxa"/>
          </w:tcPr>
          <w:p w14:paraId="57F8928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Procesor musi osiągać w teście wydajności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PassMark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PerformanceTest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(wynik dostępny: http://www.passmark.com) co najmniej wynik 17400 punktów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Passmark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CPU Mark </w:t>
            </w:r>
          </w:p>
        </w:tc>
      </w:tr>
      <w:tr w:rsidR="00323DF7" w:rsidRPr="00323DF7" w14:paraId="3481FB5C" w14:textId="77777777" w:rsidTr="00323DF7">
        <w:tc>
          <w:tcPr>
            <w:tcW w:w="1767" w:type="dxa"/>
          </w:tcPr>
          <w:p w14:paraId="5624AB4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Pamięć operacyjna RAM</w:t>
            </w:r>
          </w:p>
        </w:tc>
        <w:tc>
          <w:tcPr>
            <w:tcW w:w="7447" w:type="dxa"/>
          </w:tcPr>
          <w:p w14:paraId="57CB7CDC" w14:textId="1B5AE6CD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minimum  32GB  </w:t>
            </w:r>
          </w:p>
        </w:tc>
      </w:tr>
      <w:tr w:rsidR="00323DF7" w:rsidRPr="00323DF7" w14:paraId="546FA880" w14:textId="77777777" w:rsidTr="00323DF7">
        <w:tc>
          <w:tcPr>
            <w:tcW w:w="1767" w:type="dxa"/>
          </w:tcPr>
          <w:p w14:paraId="7994C06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Parametry pamięci masowej</w:t>
            </w:r>
          </w:p>
        </w:tc>
        <w:tc>
          <w:tcPr>
            <w:tcW w:w="7447" w:type="dxa"/>
          </w:tcPr>
          <w:p w14:paraId="5AA704C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Min. Jeden SSD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NVMe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1 TB </w:t>
            </w:r>
          </w:p>
        </w:tc>
      </w:tr>
      <w:tr w:rsidR="00323DF7" w:rsidRPr="00323DF7" w14:paraId="53F55634" w14:textId="77777777" w:rsidTr="00323DF7">
        <w:tc>
          <w:tcPr>
            <w:tcW w:w="1767" w:type="dxa"/>
          </w:tcPr>
          <w:p w14:paraId="5AA01EA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Karta graficzna</w:t>
            </w:r>
          </w:p>
        </w:tc>
        <w:tc>
          <w:tcPr>
            <w:tcW w:w="7447" w:type="dxa"/>
          </w:tcPr>
          <w:p w14:paraId="4BC4B29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Minimum 1 zintegrowana powinna osiągać w teście wydajności:</w:t>
            </w:r>
          </w:p>
          <w:p w14:paraId="54039D4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PassMark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PerformanceTest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co najmniej wyniki 1000 punktów w G3D Rating </w:t>
            </w:r>
          </w:p>
          <w:p w14:paraId="29B65C0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(wynik dostępny: </w:t>
            </w:r>
            <w:hyperlink r:id="rId13" w:history="1">
              <w:r w:rsidRPr="00323DF7">
                <w:rPr>
                  <w:rFonts w:ascii="Calibri Light" w:hAnsi="Calibri Light" w:cs="Geneva"/>
                  <w:lang w:eastAsia="en-US"/>
                </w:rPr>
                <w:t>http://www.videocardbenchmark.net</w:t>
              </w:r>
            </w:hyperlink>
            <w:r w:rsidRPr="00323DF7">
              <w:rPr>
                <w:rFonts w:ascii="Calibri Light" w:hAnsi="Calibri Light" w:cs="Geneva"/>
                <w:lang w:eastAsia="en-US"/>
              </w:rPr>
              <w:t>)</w:t>
            </w:r>
          </w:p>
        </w:tc>
      </w:tr>
      <w:tr w:rsidR="00323DF7" w:rsidRPr="00323DF7" w14:paraId="1BC3FBB2" w14:textId="77777777" w:rsidTr="00323DF7">
        <w:tc>
          <w:tcPr>
            <w:tcW w:w="1767" w:type="dxa"/>
          </w:tcPr>
          <w:p w14:paraId="05F8E4A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Wyposażenie dodatkowe</w:t>
            </w:r>
          </w:p>
        </w:tc>
        <w:tc>
          <w:tcPr>
            <w:tcW w:w="7447" w:type="dxa"/>
          </w:tcPr>
          <w:p w14:paraId="3869AE3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Min 24-bitowa Karta dźwiękowa zintegrowana z płytą główną, zgodna </w:t>
            </w:r>
          </w:p>
          <w:p w14:paraId="494E61D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z High Definition, wbudowane dwa głośniki.</w:t>
            </w:r>
            <w:r w:rsidRPr="00323DF7">
              <w:rPr>
                <w:rFonts w:ascii="Calibri Light" w:hAnsi="Calibri Light" w:cs="Geneva"/>
                <w:lang w:eastAsia="en-US"/>
              </w:rPr>
              <w:br/>
              <w:t>Wbudowany mikrofon.</w:t>
            </w:r>
          </w:p>
          <w:p w14:paraId="5F0CE68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Wbudowany czytnik kart pamięci.</w:t>
            </w:r>
            <w:r w:rsidRPr="00323DF7">
              <w:rPr>
                <w:rFonts w:ascii="Calibri Light" w:hAnsi="Calibri Light" w:cs="Geneva"/>
                <w:lang w:eastAsia="en-US"/>
              </w:rPr>
              <w:br/>
              <w:t xml:space="preserve">Wbudowana karta sieciowa przewodowa 1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Gb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>/s oraz bezprzewodowa Wi-Fi 6E</w:t>
            </w:r>
          </w:p>
          <w:p w14:paraId="0CF485F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Kamera z wbudowaną zaślepką </w:t>
            </w:r>
          </w:p>
        </w:tc>
      </w:tr>
      <w:tr w:rsidR="00323DF7" w:rsidRPr="00323DF7" w14:paraId="20517AC7" w14:textId="77777777" w:rsidTr="00323DF7">
        <w:tc>
          <w:tcPr>
            <w:tcW w:w="1767" w:type="dxa"/>
          </w:tcPr>
          <w:p w14:paraId="489BA08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Wymagania dotyczące baterii i zasilania</w:t>
            </w:r>
          </w:p>
        </w:tc>
        <w:tc>
          <w:tcPr>
            <w:tcW w:w="7447" w:type="dxa"/>
          </w:tcPr>
          <w:p w14:paraId="156A0BC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Wbudowana dedykowana bateria do notebooka </w:t>
            </w:r>
          </w:p>
        </w:tc>
      </w:tr>
      <w:tr w:rsidR="00323DF7" w:rsidRPr="00323DF7" w14:paraId="0FA6BB5E" w14:textId="77777777" w:rsidTr="00323DF7">
        <w:tc>
          <w:tcPr>
            <w:tcW w:w="1767" w:type="dxa"/>
          </w:tcPr>
          <w:p w14:paraId="70DFD65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Porty</w:t>
            </w:r>
          </w:p>
        </w:tc>
        <w:tc>
          <w:tcPr>
            <w:tcW w:w="7447" w:type="dxa"/>
          </w:tcPr>
          <w:p w14:paraId="562ED4B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Minimum:</w:t>
            </w:r>
            <w:r w:rsidRPr="00323DF7">
              <w:rPr>
                <w:rFonts w:ascii="Calibri Light" w:hAnsi="Calibri Light" w:cs="Geneva"/>
                <w:lang w:eastAsia="en-US"/>
              </w:rPr>
              <w:br/>
              <w:t>- 1 x HDMI 2.1,</w:t>
            </w:r>
            <w:r w:rsidRPr="00323DF7">
              <w:rPr>
                <w:rFonts w:ascii="Calibri Light" w:hAnsi="Calibri Light" w:cs="Geneva"/>
                <w:lang w:eastAsia="en-US"/>
              </w:rPr>
              <w:br/>
              <w:t>- 2 x USB 3.2,</w:t>
            </w:r>
            <w:r w:rsidRPr="00323DF7">
              <w:rPr>
                <w:rFonts w:ascii="Calibri Light" w:hAnsi="Calibri Light" w:cs="Geneva"/>
                <w:lang w:eastAsia="en-US"/>
              </w:rPr>
              <w:br/>
              <w:t>- wejście mikrofonowe, wyjście słuchawkowe</w:t>
            </w:r>
            <w:r w:rsidRPr="00323DF7">
              <w:rPr>
                <w:rFonts w:ascii="Calibri Light" w:hAnsi="Calibri Light" w:cs="Geneva"/>
                <w:lang w:eastAsia="en-US"/>
              </w:rPr>
              <w:br/>
              <w:t>- 1 x RJ45</w:t>
            </w:r>
          </w:p>
          <w:p w14:paraId="5DA28BB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czytnik kart pamięci min SD</w:t>
            </w:r>
          </w:p>
          <w:p w14:paraId="3FD6467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Thunderbolt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4 – 2 sztuki</w:t>
            </w:r>
          </w:p>
          <w:p w14:paraId="1A5A276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rPr>
                <w:rFonts w:ascii="Calibri Light" w:hAnsi="Calibri Light" w:cs="Geneva"/>
                <w:lang w:eastAsia="en-US"/>
              </w:rPr>
            </w:pPr>
          </w:p>
        </w:tc>
      </w:tr>
      <w:tr w:rsidR="00323DF7" w:rsidRPr="00323DF7" w14:paraId="098FF723" w14:textId="77777777" w:rsidTr="00323DF7">
        <w:tc>
          <w:tcPr>
            <w:tcW w:w="1767" w:type="dxa"/>
          </w:tcPr>
          <w:p w14:paraId="0A6EBEE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BIOS</w:t>
            </w:r>
          </w:p>
        </w:tc>
        <w:tc>
          <w:tcPr>
            <w:tcW w:w="7447" w:type="dxa"/>
          </w:tcPr>
          <w:p w14:paraId="559F18E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Musi posiadać możliwość, bez uruchamiania systemu operacyjnego z dysku twardego komputera lub innych, podłączonych do niego urządzeń zewnętrznych odczytania z BIOS informacji o: </w:t>
            </w:r>
          </w:p>
          <w:p w14:paraId="538C615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modelu komputera,</w:t>
            </w:r>
          </w:p>
          <w:p w14:paraId="4B7E27C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nr. seryjnym komputera</w:t>
            </w:r>
          </w:p>
          <w:p w14:paraId="41C8145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wersji BIOS, </w:t>
            </w:r>
          </w:p>
          <w:p w14:paraId="33C0554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 xml:space="preserve">modelu procesora, wraz z informacjami o prędkościach i numerze ID, </w:t>
            </w:r>
          </w:p>
          <w:p w14:paraId="74941CD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całkowitej pamięci RAM,</w:t>
            </w:r>
          </w:p>
          <w:p w14:paraId="7123701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taktowaniu pamięci RAM,</w:t>
            </w:r>
          </w:p>
          <w:p w14:paraId="778F481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typie podłączonego zasilacza </w:t>
            </w:r>
          </w:p>
          <w:p w14:paraId="4ECC92C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Informacji o dysku twardym: model oraz pojemność</w:t>
            </w:r>
          </w:p>
          <w:p w14:paraId="1928F8E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wyłączenia/włączenia bez uruchamiania systemu operacyjnego z dysku twardego komputera lub innych, podłączonych do niego, urządzeń zewnętrznych min.: </w:t>
            </w:r>
          </w:p>
          <w:p w14:paraId="53E25AE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karty sieciowej RJ45</w:t>
            </w:r>
          </w:p>
          <w:p w14:paraId="2DC5988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karty sieciowej WLAN</w:t>
            </w:r>
          </w:p>
          <w:p w14:paraId="107A03C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kamery</w:t>
            </w:r>
          </w:p>
          <w:p w14:paraId="33EFF01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portów USB</w:t>
            </w:r>
          </w:p>
          <w:p w14:paraId="16DA736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czytnika kart</w:t>
            </w:r>
          </w:p>
          <w:p w14:paraId="558B0AF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Funkcja blokowania/odblokowania BOOT-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owania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zewnętrznych urządzeń oraz sieci bez potrzeby uruchamiania systemu operacyjnego z dysku twardego komputera lub innych, podłączonych do niego, urządzeń zewnętrznych.</w:t>
            </w:r>
          </w:p>
          <w:p w14:paraId="523094E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Funkcja blokowania/odblokowania BOOT-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owania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stacji roboczej </w:t>
            </w:r>
            <w:r w:rsidRPr="00323DF7">
              <w:rPr>
                <w:rFonts w:ascii="Calibri Light" w:hAnsi="Calibri Light" w:cs="Geneva"/>
                <w:lang w:eastAsia="en-US"/>
              </w:rPr>
              <w:br/>
              <w:t>z USB,</w:t>
            </w:r>
          </w:p>
          <w:p w14:paraId="2CCE10D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Możliwość włączenia/wyłączenia hasła dla dysku twardego,</w:t>
            </w:r>
          </w:p>
          <w:p w14:paraId="7869635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- bez potrzeby uruchamiania systemu operacyjnego </w:t>
            </w:r>
            <w:r w:rsidRPr="00323DF7">
              <w:rPr>
                <w:rFonts w:ascii="Calibri Light" w:hAnsi="Calibri Light" w:cs="Geneva"/>
                <w:lang w:eastAsia="en-US"/>
              </w:rPr>
              <w:br/>
              <w:t>z dysku twardego komputera lub innych, podłączonych do niego urządzeń zewnętrznych - ustawienia hasła na poziomie systemu, administratora i dysku twardego,</w:t>
            </w:r>
          </w:p>
          <w:p w14:paraId="7E15133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Musi posiadać zależność pomiędzy hasłem administratora </w:t>
            </w:r>
            <w:r w:rsidRPr="00323DF7">
              <w:rPr>
                <w:rFonts w:ascii="Calibri Light" w:hAnsi="Calibri Light" w:cs="Geneva"/>
                <w:lang w:eastAsia="en-US"/>
              </w:rPr>
              <w:br/>
              <w:t>a hasłem systemowym tak, aby nie było możliwe wprowadzenie zmian w BIOS wyłącznie po podaniu hasła systemowego. Funkcja ta ma wymuszać podanie hasła administratora przy próbie zmiany ustawień BIOS w sytuacji, gdy zostało podane hasło systemowe.</w:t>
            </w:r>
          </w:p>
        </w:tc>
      </w:tr>
      <w:tr w:rsidR="00323DF7" w:rsidRPr="00323DF7" w14:paraId="3C4EEF90" w14:textId="77777777" w:rsidTr="00323DF7">
        <w:tc>
          <w:tcPr>
            <w:tcW w:w="1767" w:type="dxa"/>
          </w:tcPr>
          <w:p w14:paraId="7308A37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>Warunki gwarancji</w:t>
            </w:r>
          </w:p>
        </w:tc>
        <w:tc>
          <w:tcPr>
            <w:tcW w:w="7447" w:type="dxa"/>
          </w:tcPr>
          <w:p w14:paraId="2D73534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3-letnia gwarancja producenta, czas reakcji serwisu - do końca następnego dnia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roboczego,w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przypadku awarii dysku twardego  uszkodzony dysk pozostaje własnością zamawiającego </w:t>
            </w:r>
          </w:p>
        </w:tc>
      </w:tr>
      <w:tr w:rsidR="00323DF7" w:rsidRPr="00323DF7" w14:paraId="76BD8945" w14:textId="77777777" w:rsidTr="00323DF7">
        <w:tc>
          <w:tcPr>
            <w:tcW w:w="1767" w:type="dxa"/>
          </w:tcPr>
          <w:p w14:paraId="3B492B3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Wymagania dodatkowe</w:t>
            </w:r>
          </w:p>
        </w:tc>
        <w:tc>
          <w:tcPr>
            <w:tcW w:w="7447" w:type="dxa"/>
          </w:tcPr>
          <w:p w14:paraId="010B0CB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Zainstalowany system operacyjny w najnowszej dostępnej wersji, </w:t>
            </w:r>
          </w:p>
          <w:p w14:paraId="1FF44D8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(Licencja na system operacyjny Microsoft Windows 11Pro x64 PL lub równoważny, równoważność systemu operacyjnego w zakresie minimum zgodnym z poniższym opisem)</w:t>
            </w:r>
          </w:p>
          <w:p w14:paraId="7A4F2DF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nośnik, klucz licencyjny systemu operacyjnego (jeśli posiada) musi być zapisany trwale w BIOS i umożliwiać instalację systemu operacyjnego na podstawie dołączonego nośnika bezpośrednio z wbudowanego napędu lub zdalnie bez potrzeby ręcznego wpisywania klucza licencyjnego. Oferowany dostarczony system przy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reinstalacji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nie może wymagać aktywacji klucza licencyjnego za pośrednictwem telefonu i Internetu.</w:t>
            </w:r>
          </w:p>
          <w:p w14:paraId="4AA2BCE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Pełna integracja systemu  z domeną Active Directory MS Windows (posiadaną przez Zamawiającego) opartą na serwerach Windows Server 2016 Zarządzanie komputerami poprzez Zasady Grup (GPO) Active Directory MS Windows (posiadaną przez Zamawiającego).</w:t>
            </w:r>
          </w:p>
          <w:p w14:paraId="603692B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System operacyjny dla komputerów, z graficznym interfejsem użytkownika, </w:t>
            </w:r>
          </w:p>
          <w:p w14:paraId="28A715F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System operacyjny ma pozwalać na uruchomienie i pracę z  aplikacjami użytkowanymi przez Zamawiającego, w szczególności: MS Office, 2016;, 2019, 2024; </w:t>
            </w:r>
          </w:p>
          <w:p w14:paraId="2D01F03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 xml:space="preserve">Interfejsy użytkownika dostępne w wielu językach do wyboru – w tym Polskim i Angielskim,  </w:t>
            </w:r>
          </w:p>
          <w:p w14:paraId="3E68EE6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Zlokalizowane w języku polskim, co najmniej następujące elementy: menu, odtwarzacz multimediów, pomoc, komunikaty systemowe,   </w:t>
            </w:r>
          </w:p>
          <w:p w14:paraId="5A8FCF3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Wbudowany system pomocy w języku polskim, </w:t>
            </w:r>
          </w:p>
          <w:p w14:paraId="5A0E833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Graficzne środowisko instalacji i konfiguracji dostępne w języku polskim,  </w:t>
            </w:r>
          </w:p>
          <w:p w14:paraId="79CBF0C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dokonywania bezpłatnych aktualizacji i poprawek w ramach wersji systemu operacyjnego poprzez Internet, mechanizmem udostępnianym przez producenta systemu z możliwością wyboru instalowanych poprawek oraz mechanizmem sprawdzającym, które z poprawek są potrzebne,  </w:t>
            </w:r>
          </w:p>
          <w:p w14:paraId="1FE1C7E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Dostępność bezpłatnych biuletynów bezpieczeństwa związanych z działaniem systemu operacyjnego,  </w:t>
            </w:r>
          </w:p>
          <w:p w14:paraId="33BFDF3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Wbudowana zapora internetowa (firewall) dla ochrony połączeń internetowych; zintegrowana z systemem konsola do zarządzania ustawieniami zapory i regułami IP v4 i v6;    </w:t>
            </w:r>
          </w:p>
          <w:p w14:paraId="62E1F33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Wbudowane mechanizmy ochrony antywirusowej i przeciw złośliwemu oprogramowaniu z zapewnionymi bezpłatnymi aktualizacjami,  </w:t>
            </w:r>
          </w:p>
          <w:p w14:paraId="113CDA2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Wsparcie dla większości powszechnie używanych urządzeń peryferyjnych (drukarek, urządzeń sieciowych, standardów USB,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Plug&amp;Play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, Wi-Fi),  </w:t>
            </w:r>
          </w:p>
          <w:p w14:paraId="6689DB1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Funkcjonalność automatycznej zmiany domyślnej drukarki w zależności od sieci, do której podłączony jest komputer,  </w:t>
            </w:r>
          </w:p>
          <w:p w14:paraId="51A6E1C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zarządzania stacją roboczą poprzez polityki grupowe – przez politykę rozumiemy zestaw reguł definiujących lub ograniczających funkcjonalność systemu lub aplikacji,  </w:t>
            </w:r>
          </w:p>
          <w:p w14:paraId="0A30D37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Rozbudowane, definiowalne polityki bezpieczeństwa – polityki dla systemu operacyjnego i dla wskazanych </w:t>
            </w:r>
          </w:p>
          <w:p w14:paraId="0E2CF78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aplikacji,  </w:t>
            </w:r>
          </w:p>
          <w:p w14:paraId="6E20256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zdalnej automatycznej instalacji, konfiguracji, administrowania oraz aktualizowania systemu, zgodnie z określonymi uprawnieniami poprzez polityki grupowe,  </w:t>
            </w:r>
          </w:p>
          <w:p w14:paraId="624868F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Zabezpieczony hasłem hierarchiczny dostęp do systemu, konta i profile użytkowników zarządzane zdalnie; praca systemu w trybie ochrony kont użytkowników.  </w:t>
            </w:r>
          </w:p>
          <w:p w14:paraId="0EF09A2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przystosowania stanowiska dla osób niepełnosprawnych (np. słabo widzących);   </w:t>
            </w:r>
          </w:p>
          <w:p w14:paraId="3F55FD9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Mechanizmy logowania do domeny w oparciu o:  </w:t>
            </w:r>
          </w:p>
          <w:p w14:paraId="60EE71A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Login i hasło,  </w:t>
            </w:r>
          </w:p>
          <w:p w14:paraId="368A1D4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Karty z certyfikatami (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smartcard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),  </w:t>
            </w:r>
          </w:p>
          <w:p w14:paraId="6B922D4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Wsparcie do uwierzytelnienia urządzenia na bazie certyfikatu,  </w:t>
            </w:r>
          </w:p>
          <w:p w14:paraId="61E083C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Wbudowane narzędzia służące do administracji, do wykonywania kopii zapasowych polityk i ich odtwarzania oraz generowania raportów z ustawień polityk;  </w:t>
            </w:r>
          </w:p>
          <w:p w14:paraId="7D2CCBC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Zdalna pomoc i współdzielenie aplikacji – możliwość zdalnego przejęcia sesji zalogowanego użytkownika celem rozwiązania problemu z komputerem,  </w:t>
            </w:r>
          </w:p>
          <w:p w14:paraId="3A93552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Transakcyjny system plików pozwalający na stosowanie przydziałów (ang.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quota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) na dysku dla użytkowników oraz zapewniający większą niezawodność i pozwalający tworzyć kopie zapasowe,  </w:t>
            </w:r>
          </w:p>
          <w:p w14:paraId="4135D54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Zarządzanie kontami użytkowników sieci oraz urządzeniami sieciowymi tj. drukarki, modemy, woluminy dyskowe, usługi katalogowe. </w:t>
            </w:r>
          </w:p>
          <w:p w14:paraId="49444CD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 xml:space="preserve">Oprogramowanie dla tworzenia kopii zapasowych (Backup); automatyczne wykonywanie kopii plików z możliwością automatycznego przywrócenia wersji wcześniejszej,  </w:t>
            </w:r>
          </w:p>
          <w:p w14:paraId="5C45204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przywracania obrazu plików systemowych do uprzednio zapisanej postaci,  </w:t>
            </w:r>
          </w:p>
          <w:p w14:paraId="62F4693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Identyfikacja sieci komputerowych, do których jest podłączony system operacyjny, zapamiętywanie ustawień i przypisywanie do min. 3 kategorii bezpieczeństwa (z predefiniowanymi odpowiednio do kategorii ustawieniami zapory sieciowej, udostępniania plików itp.),  </w:t>
            </w:r>
          </w:p>
          <w:p w14:paraId="5575FF0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Mechanizm szyfrowania dysków wewnętrznych i zewnętrznych z możliwością szyfrowania ograniczonego do danych użytkownika,  </w:t>
            </w:r>
          </w:p>
          <w:p w14:paraId="2AC5C6C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tworzenia i przechowywania kopii zapasowych kluczy odzyskiwania do szyfrowania partycji w usługach katalogowych.  </w:t>
            </w:r>
          </w:p>
          <w:p w14:paraId="00667C5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instalowania dodatkowych języków interfejsu systemu operacyjnego oraz możliwość zmiany języka bez konieczności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reinstalacji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systemu.   </w:t>
            </w:r>
          </w:p>
        </w:tc>
      </w:tr>
      <w:tr w:rsidR="00323DF7" w:rsidRPr="00323DF7" w14:paraId="371FA637" w14:textId="77777777" w:rsidTr="00323DF7">
        <w:tc>
          <w:tcPr>
            <w:tcW w:w="1767" w:type="dxa"/>
          </w:tcPr>
          <w:p w14:paraId="6048109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>Akcesoria</w:t>
            </w:r>
          </w:p>
        </w:tc>
        <w:tc>
          <w:tcPr>
            <w:tcW w:w="7447" w:type="dxa"/>
          </w:tcPr>
          <w:p w14:paraId="47B0F76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Mysz komputerowa USB</w:t>
            </w:r>
          </w:p>
          <w:p w14:paraId="6B0EF02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Zasilacz dedykowany do modelu Notebooka wejście USB-C </w:t>
            </w:r>
          </w:p>
        </w:tc>
      </w:tr>
      <w:tr w:rsidR="00323DF7" w:rsidRPr="00323DF7" w14:paraId="40779813" w14:textId="77777777" w:rsidTr="00323DF7">
        <w:tc>
          <w:tcPr>
            <w:tcW w:w="1767" w:type="dxa"/>
          </w:tcPr>
          <w:p w14:paraId="54385FA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Inne</w:t>
            </w:r>
          </w:p>
        </w:tc>
        <w:tc>
          <w:tcPr>
            <w:tcW w:w="7447" w:type="dxa"/>
          </w:tcPr>
          <w:p w14:paraId="11BB459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Wydzielona klawiatura numeryczna </w:t>
            </w:r>
          </w:p>
          <w:p w14:paraId="58689DB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Partycja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recovery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umożliwiająca przywrócenie systemu operacyjnego z dysku komputera</w:t>
            </w:r>
          </w:p>
        </w:tc>
      </w:tr>
      <w:tr w:rsidR="00323DF7" w:rsidRPr="00323DF7" w14:paraId="1B42B008" w14:textId="77777777" w:rsidTr="00323DF7">
        <w:tc>
          <w:tcPr>
            <w:tcW w:w="1767" w:type="dxa"/>
          </w:tcPr>
          <w:p w14:paraId="4711F0E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Dodatkowe oprogramowanie</w:t>
            </w:r>
          </w:p>
        </w:tc>
        <w:tc>
          <w:tcPr>
            <w:tcW w:w="7447" w:type="dxa"/>
          </w:tcPr>
          <w:p w14:paraId="1653021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Zintegrowany pakiet aplikacji biurowych w licencjonowaniu dla jednostek edukacyjnych, w którego skład ma wchodzić min.:</w:t>
            </w:r>
          </w:p>
          <w:p w14:paraId="09840D1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edytor tekstów;</w:t>
            </w:r>
          </w:p>
          <w:p w14:paraId="29F6F1F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arkusz kalkulacyjny;</w:t>
            </w:r>
          </w:p>
          <w:p w14:paraId="01AC621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narzędzie do przygotowania i prowadzenia prezentacji;</w:t>
            </w:r>
          </w:p>
          <w:p w14:paraId="4D3B3D3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narzędzie do zarządzania informacją osobistą (pocztą elektroniczną, kalendarzem, kontaktami i zadaniami);</w:t>
            </w:r>
          </w:p>
          <w:p w14:paraId="74A8E17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Cechy:</w:t>
            </w:r>
          </w:p>
          <w:p w14:paraId="0DDE8BB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pełna polska wersja językowa interfejsu użytkownika, w tym także systemu interaktywnej pomocy w języku polskim.</w:t>
            </w:r>
          </w:p>
          <w:p w14:paraId="2DA1C9B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powinien mieć system aktualizacji darmowych poprawek bezpieczeństwa,</w:t>
            </w:r>
          </w:p>
          <w:p w14:paraId="32C41EB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przy czym komunikacja z użytkownikiem powinna odbywać się w języku polskim.</w:t>
            </w:r>
          </w:p>
          <w:p w14:paraId="28DC076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dostępność w Internecie na stronach producenta biuletynów technicznych, w tym opisów poprawek bezpieczeństwa, w języku polskim, a także telefonicznej pomocy technicznej producenta pakietu biurowego świadczonej w języku polskim w dni robocze w godzinach od 8-19 – cena połączenia nie większa niż cena połączenia lokalnego</w:t>
            </w:r>
          </w:p>
          <w:p w14:paraId="1C151D5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publicznie znany cykl życia przedstawiony przez producenta dotyczący rozwoju i wsparcia technicznego – w szczególności w zakresie bezpieczeństwa co najmniej 5 lat od daty zakupu.</w:t>
            </w:r>
          </w:p>
          <w:p w14:paraId="71125B8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możliwość dostosowania pakietu aplikacji biurowych do pracy dla osób niepełnosprawnych np. słabo widzących, zgodnie z wymogami Krajowych Ram Interoperacyjności ( WCAG 2.0 );</w:t>
            </w:r>
          </w:p>
          <w:p w14:paraId="684F3A1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Edytor tekstów musi umożliwiać: </w:t>
            </w:r>
          </w:p>
          <w:p w14:paraId="4274669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Edycję i formatowanie tekstu w języku polskim wraz z obsługą języka polskiego w zakresie sprawdzania pisowni i poprawności gramatycznej oraz funkcjonalnością słownika wyrazów bliskoznacznych i autokorekty.</w:t>
            </w:r>
          </w:p>
          <w:p w14:paraId="0690675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 - Wstawianie oraz formatowanie tabel.</w:t>
            </w:r>
          </w:p>
          <w:p w14:paraId="6CD9BFE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 - Wstawianie oraz formatowanie obiektów graficznych.</w:t>
            </w:r>
          </w:p>
          <w:p w14:paraId="78A3394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 xml:space="preserve">- Wstawianie wykresów i tabel z arkusza kalkulacyjnego (wliczając tabele przestawne). </w:t>
            </w:r>
          </w:p>
          <w:p w14:paraId="28D98CD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Automatyczne numerowanie rozdziałów, punktów, akapitów, tabel i rysunków. </w:t>
            </w:r>
          </w:p>
          <w:p w14:paraId="3CFD26E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Automatyczne tworzenie spisów treści. </w:t>
            </w:r>
          </w:p>
          <w:p w14:paraId="56C9CC4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Formatowanie nagłówków i stopek stron. </w:t>
            </w:r>
          </w:p>
          <w:p w14:paraId="16AF66C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Śledzenie i porównywanie zmian wprowadzonych przez użytkowników w dokumencie. </w:t>
            </w:r>
          </w:p>
          <w:p w14:paraId="62070B6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Nagrywanie, tworzenie i edycję makr automatyzujących wykonywanie czynności. </w:t>
            </w:r>
          </w:p>
          <w:p w14:paraId="434E4FB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Określenie układu strony (pionowa/pozioma). </w:t>
            </w:r>
          </w:p>
          <w:p w14:paraId="2E5496F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Wydruk dokumentów. </w:t>
            </w:r>
          </w:p>
          <w:p w14:paraId="7E2F5A4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Wykonywanie korespondencji seryjnej bazując na danych adresowych pochodzących z arkusza kalkulacyjnego i z narzędzia do zarządzania informacją prywatną. </w:t>
            </w:r>
          </w:p>
          <w:p w14:paraId="79A6BDD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Zabezpieczenie dokumentów hasłem przed odczytem oraz przed wprowadzaniem modyfikacji.</w:t>
            </w:r>
          </w:p>
          <w:p w14:paraId="0CCCCFF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  <w:p w14:paraId="28533D3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Arkusz kalkulacyjny musi umożliwiać: </w:t>
            </w:r>
          </w:p>
          <w:p w14:paraId="1C60B5A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Tworzenie raportów tabelarycznych – </w:t>
            </w:r>
          </w:p>
          <w:p w14:paraId="4524E05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Tworzenie wykresów liniowych (wraz linią trendu), słupkowych, kołowych –</w:t>
            </w:r>
          </w:p>
          <w:p w14:paraId="32BF574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Tworzenie arkuszy kalkulacyjnych zawierających teksty, dane liczbowe oraz formuły przeprowadzające operacje matematyczne, logiczne, tekstowe, statystyczne oraz operacje na danych finansowych i na miarach czasu. </w:t>
            </w:r>
          </w:p>
          <w:p w14:paraId="7184FBD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Tworzenie raportów z zewnętrznych źródeł danych (inne arkusze kalkulacyjne, bazy danych zgodne z ODBC, pliki tekstowe, pliki XML,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webservice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) </w:t>
            </w:r>
          </w:p>
          <w:p w14:paraId="15BD486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Obsługę kostek OLAP oraz tworzenie i edycję kwerend bazodanowych i webowych. </w:t>
            </w:r>
          </w:p>
          <w:p w14:paraId="198FA2B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Narzędzia wspomagające analizę statystyczną i finansową, analizę wariantową i rozwiązywanie problemów optymalizacyjnych – </w:t>
            </w:r>
          </w:p>
          <w:p w14:paraId="3661ED4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Tworzenie raportów tabeli przestawnych umożliwiających dynamiczną zmianę wymiarów oraz wykresów bazujących na danych z tabeli przestawnych </w:t>
            </w:r>
          </w:p>
          <w:p w14:paraId="65D9338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Wyszukiwanie i zamianę danych </w:t>
            </w:r>
          </w:p>
          <w:p w14:paraId="589AC7B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Wykonywanie analiz danych przy użyciu formatowania warunkowego </w:t>
            </w:r>
          </w:p>
          <w:p w14:paraId="44EC931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Nazywanie komórek arkusza i odwoływanie się w formułach po takiej nazwie</w:t>
            </w:r>
          </w:p>
          <w:p w14:paraId="42D4C55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Nagrywanie, tworzenie i edycję makr automatyzujących wykonywanie czynności </w:t>
            </w:r>
          </w:p>
          <w:p w14:paraId="77A41DA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Formatowanie czasu, daty i wartości finansowych z polskim formatem </w:t>
            </w:r>
          </w:p>
          <w:p w14:paraId="6E11A71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Zapis wielu arkuszy kalkulacyjnych w jednym pliku. </w:t>
            </w:r>
          </w:p>
          <w:p w14:paraId="3643218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Zabezpieczenie dokumentów hasłem przed odczytem oraz przed wprowadzaniem modyfikacji.</w:t>
            </w:r>
          </w:p>
          <w:p w14:paraId="4868FBB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  <w:p w14:paraId="7E8EBCD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Narzędzie do przygotowywania i prowadzenia prezentacji musi umożliwiać: </w:t>
            </w:r>
          </w:p>
          <w:p w14:paraId="44EF072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Przygotowywanie prezentacji multimedialnych, które mogą być prezentowanie przy użyciu projektora multimedialnego </w:t>
            </w:r>
          </w:p>
          <w:p w14:paraId="20F3346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Drukowanie w formacie umożliwiającym robienie notatek – </w:t>
            </w:r>
          </w:p>
          <w:p w14:paraId="2D2EDC5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Zapisanie jako prezentacja tylko do odczytu. </w:t>
            </w:r>
          </w:p>
          <w:p w14:paraId="79C8C06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Nagrywanie narracji i dołączanie jej do prezentacji</w:t>
            </w:r>
          </w:p>
          <w:p w14:paraId="258A7A2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Opatrywanie slajdów notatkami dla prezentera </w:t>
            </w:r>
          </w:p>
          <w:p w14:paraId="4C7DD7E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Umieszczanie i formatowanie tekstów, obiektów graficznych, tabel, nagrań dźwiękowych i wideo</w:t>
            </w:r>
          </w:p>
          <w:p w14:paraId="12D0A4A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Umieszczanie tabel i wykresów pochodzących z arkusza kalkulacyjnego </w:t>
            </w:r>
          </w:p>
          <w:p w14:paraId="6949EF3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 xml:space="preserve">- Odświeżenie wykresu znajdującego się w prezentacji po zmianie danych w źródłowym arkuszu kalkulacyjnym </w:t>
            </w:r>
          </w:p>
          <w:p w14:paraId="546BDD1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Możliwość tworzenia animacji obiektów i całych slajdów</w:t>
            </w:r>
          </w:p>
          <w:p w14:paraId="490C89D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Prowadzenie prezentacji w trybie prezentera, gdzie slajdy są widoczne na jednym monitorze lub projektorze, a na drugim widoczne są slajdy i notatki prezentera</w:t>
            </w:r>
          </w:p>
          <w:p w14:paraId="01113E4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  <w:p w14:paraId="0D8EC14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Narzędzie do zarządzania informacją prywatną (pocztą elektroniczną, kalendarzem, kontaktami i zadaniami) musi umożliwiać:</w:t>
            </w:r>
          </w:p>
          <w:p w14:paraId="3898621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Pobieranie i wysyłanie poczty elektronicznej z serwera pocztowego, - </w:t>
            </w:r>
          </w:p>
          <w:p w14:paraId="48F8917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Przechowywanie wiadomości na serwerze lub w lokalnym pliku tworzonym z zastosowaniem efektywnej kompresji danych, -</w:t>
            </w:r>
          </w:p>
          <w:p w14:paraId="02F0864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Filtrowanie niechcianej poczty elektronicznej (SPAM) oraz określanie listy zablokowanych i bezpiecznych nadawców, </w:t>
            </w:r>
          </w:p>
          <w:p w14:paraId="605D012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Tworzenie katalogów, pozwalających katalogować pocztę elektroniczną, -</w:t>
            </w:r>
          </w:p>
          <w:p w14:paraId="6B0306F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Automatyczne grupowanie poczty o tym samym tytule,</w:t>
            </w:r>
          </w:p>
          <w:p w14:paraId="6E2E5C7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Tworzenie reguł przenoszących automatycznie nową pocztę elektroniczną do określonych katalogów bazując na słowach zawartych w tytule, adresie nadawcy i odbiorcy, </w:t>
            </w:r>
          </w:p>
          <w:p w14:paraId="039E001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Oflagowanie poczty elektronicznej z określeniem terminu przypomnienia, oddzielnie dla nadawcy i adresatów,  </w:t>
            </w:r>
          </w:p>
          <w:p w14:paraId="5F7681D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Mechanizm ustalania liczby wiadomości, które mają być synchronizowane lokalnie, </w:t>
            </w:r>
          </w:p>
          <w:p w14:paraId="60600F3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Zarządzanie kalendarzem, -</w:t>
            </w:r>
          </w:p>
          <w:p w14:paraId="603573D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Udostępnianie kalendarza innym użytkownikom z możliwością określania uprawnień użytkowników, </w:t>
            </w:r>
          </w:p>
          <w:p w14:paraId="7DAA19C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Przeglądanie kalendarza innych użytkowników, </w:t>
            </w:r>
          </w:p>
          <w:p w14:paraId="01AAFDB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Zapraszanie uczestników na spotkanie, co po ich akceptacji powoduje automatyczne wprowadzenie spotkania w ich kalendarzach, </w:t>
            </w:r>
          </w:p>
          <w:p w14:paraId="17D4586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Zarządzanie listą zadań, </w:t>
            </w:r>
          </w:p>
          <w:p w14:paraId="484F679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Zlecanie zadań innym użytkownikom, - </w:t>
            </w:r>
          </w:p>
          <w:p w14:paraId="2946015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Zarządzanie listą kontaktów, -</w:t>
            </w:r>
          </w:p>
          <w:p w14:paraId="7DAE5F9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Udostępnianie listy kontaktów innym użytkownikom, </w:t>
            </w:r>
          </w:p>
          <w:p w14:paraId="2596F14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Przeglądanie listy kontaktów innych użytkowników, </w:t>
            </w:r>
          </w:p>
          <w:p w14:paraId="2AB3630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Możliwość przesyłania kontaktów innym użytkowników.</w:t>
            </w:r>
          </w:p>
          <w:p w14:paraId="3EEBA1E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Zamawiający nie dopuszcza zaoferowania pakietów biurowych, programów i planów licencyjnych opartych o rozwiązania chmury oraz rozwiązań wymagających stałych opłat w okresie używania zakupionego produktu. </w:t>
            </w:r>
          </w:p>
          <w:p w14:paraId="70AF970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Dla oprogramowania musi być publicznie znany cykl życia przedstawiony przez producenta systemu i dotyczący rozwoju wsparcia technicznego – w szczególności w zakresie bezpieczeństwa. Wymagane jest prawo do instalacji aktualizacji i poprawek do danej wersji oprogramowania, udostępnianych bezpłatnie przez producenta na jego stronie internetowej w okresie co najmniej 5 lat.</w:t>
            </w:r>
          </w:p>
        </w:tc>
      </w:tr>
    </w:tbl>
    <w:p w14:paraId="6867E25E" w14:textId="77777777" w:rsidR="00323DF7" w:rsidRPr="00323DF7" w:rsidRDefault="00323DF7" w:rsidP="00323DF7">
      <w:pPr>
        <w:shd w:val="clear" w:color="auto" w:fill="FFFFFF"/>
        <w:suppressAutoHyphens w:val="0"/>
        <w:spacing w:after="0" w:line="360" w:lineRule="auto"/>
        <w:ind w:right="-5"/>
        <w:jc w:val="both"/>
        <w:rPr>
          <w:rFonts w:ascii="Calibri Light" w:hAnsi="Calibri Light" w:cs="Calibri Light"/>
          <w:b/>
          <w:sz w:val="20"/>
          <w:szCs w:val="20"/>
          <w:u w:val="single"/>
          <w:lang w:eastAsia="pl-PL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4"/>
        <w:gridCol w:w="6363"/>
      </w:tblGrid>
      <w:tr w:rsidR="00323DF7" w:rsidRPr="00323DF7" w14:paraId="41C26853" w14:textId="77777777" w:rsidTr="00323DF7">
        <w:trPr>
          <w:trHeight w:val="605"/>
        </w:trPr>
        <w:tc>
          <w:tcPr>
            <w:tcW w:w="9067" w:type="dxa"/>
            <w:gridSpan w:val="2"/>
            <w:shd w:val="clear" w:color="auto" w:fill="auto"/>
            <w:noWrap/>
            <w:vAlign w:val="center"/>
          </w:tcPr>
          <w:p w14:paraId="74642A9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en-US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en-US"/>
              </w:rPr>
              <w:t>Pozycja 3: Jednostka Graficzna (PC) (4 szt.)</w:t>
            </w:r>
          </w:p>
        </w:tc>
      </w:tr>
      <w:tr w:rsidR="00323DF7" w:rsidRPr="00323DF7" w14:paraId="0DB9A0A8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5A291C0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en-US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en-US"/>
              </w:rPr>
              <w:t>Nazwa komponentu</w:t>
            </w:r>
          </w:p>
        </w:tc>
        <w:tc>
          <w:tcPr>
            <w:tcW w:w="6363" w:type="dxa"/>
            <w:shd w:val="clear" w:color="auto" w:fill="auto"/>
            <w:noWrap/>
          </w:tcPr>
          <w:p w14:paraId="76253D9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en-US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en-US"/>
              </w:rPr>
              <w:t xml:space="preserve">Wymagane minimalne parametry techniczne </w:t>
            </w:r>
          </w:p>
        </w:tc>
      </w:tr>
      <w:tr w:rsidR="00323DF7" w:rsidRPr="00323DF7" w14:paraId="0B099483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255500C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Typ</w:t>
            </w:r>
          </w:p>
        </w:tc>
        <w:tc>
          <w:tcPr>
            <w:tcW w:w="6363" w:type="dxa"/>
            <w:shd w:val="clear" w:color="auto" w:fill="auto"/>
            <w:noWrap/>
          </w:tcPr>
          <w:p w14:paraId="490CCC62" w14:textId="417FCD15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Komputer stacjonarny z przeznaczeniem jako stacja do pracy dla grafika</w:t>
            </w:r>
            <w:r w:rsidR="002B17FE">
              <w:rPr>
                <w:rFonts w:ascii="Calibri Light" w:hAnsi="Calibri Light" w:cs="Geneva"/>
                <w:lang w:eastAsia="en-US"/>
              </w:rPr>
              <w:t>.</w:t>
            </w:r>
          </w:p>
        </w:tc>
      </w:tr>
      <w:tr w:rsidR="00323DF7" w:rsidRPr="00323DF7" w14:paraId="5561F0FB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09930EF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>Zastosowanie</w:t>
            </w:r>
          </w:p>
        </w:tc>
        <w:tc>
          <w:tcPr>
            <w:tcW w:w="6363" w:type="dxa"/>
            <w:shd w:val="clear" w:color="auto" w:fill="auto"/>
            <w:noWrap/>
          </w:tcPr>
          <w:p w14:paraId="69B1644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Komputer będzie wykorzystywany dla potrzeb aplikacji graficznych (pliki graficzne i video obróbka i edycja ) biurowych, aplikacji edukacyjnych, aplikacji obliczeniowych, dostępu do Internetu </w:t>
            </w:r>
          </w:p>
        </w:tc>
      </w:tr>
      <w:tr w:rsidR="00323DF7" w:rsidRPr="00323DF7" w14:paraId="33F94A55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2966B58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Procesor </w:t>
            </w:r>
          </w:p>
          <w:p w14:paraId="645009C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  <w:tc>
          <w:tcPr>
            <w:tcW w:w="6363" w:type="dxa"/>
            <w:shd w:val="clear" w:color="auto" w:fill="auto"/>
            <w:noWrap/>
          </w:tcPr>
          <w:p w14:paraId="6D935D5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Procesor wielordzeniowy , musi osiągać w teście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PassMark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CPU Mark wynik min. 58500 punktów </w:t>
            </w:r>
            <w:hyperlink r:id="rId14" w:history="1">
              <w:r w:rsidRPr="00323DF7">
                <w:rPr>
                  <w:rFonts w:ascii="Calibri Light" w:hAnsi="Calibri Light" w:cs="Geneva"/>
                  <w:lang w:eastAsia="en-US"/>
                </w:rPr>
                <w:t>https://www.cpubenchmark.net</w:t>
              </w:r>
            </w:hyperlink>
          </w:p>
          <w:p w14:paraId="4971F60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</w:tr>
      <w:tr w:rsidR="00323DF7" w:rsidRPr="00323DF7" w14:paraId="4E606676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7DA5712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Pamięć operacyjna RAM</w:t>
            </w:r>
          </w:p>
        </w:tc>
        <w:tc>
          <w:tcPr>
            <w:tcW w:w="6363" w:type="dxa"/>
            <w:shd w:val="clear" w:color="auto" w:fill="auto"/>
            <w:noWrap/>
          </w:tcPr>
          <w:p w14:paraId="4EF2A99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Musi posiadać minimum 64 GB  możliwość rozbudowy do min 128 GB, min. 1 slot wolny</w:t>
            </w:r>
          </w:p>
        </w:tc>
      </w:tr>
      <w:tr w:rsidR="00323DF7" w:rsidRPr="00323DF7" w14:paraId="321A59FC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6347929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Parametry pamięci masowej</w:t>
            </w:r>
          </w:p>
        </w:tc>
        <w:tc>
          <w:tcPr>
            <w:tcW w:w="6363" w:type="dxa"/>
            <w:shd w:val="clear" w:color="auto" w:fill="auto"/>
            <w:noWrap/>
          </w:tcPr>
          <w:p w14:paraId="4BCF568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Musi posiadać min. 1 x Dysk  1 TB SSD 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NVMe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, oraz dodatkowo zamontowany co najmniej 1 dysk z przeznaczeniem na dane  dysk  o pojemności min 2TB  SSD 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NVMe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>.</w:t>
            </w:r>
          </w:p>
          <w:p w14:paraId="6C37C20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</w:tr>
      <w:tr w:rsidR="00323DF7" w:rsidRPr="00323DF7" w14:paraId="0D1DF152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37FAE64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Wyposażenie multimedialne</w:t>
            </w:r>
          </w:p>
        </w:tc>
        <w:tc>
          <w:tcPr>
            <w:tcW w:w="6363" w:type="dxa"/>
            <w:shd w:val="clear" w:color="auto" w:fill="auto"/>
            <w:noWrap/>
          </w:tcPr>
          <w:p w14:paraId="2F5FE69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Musi posiadać Min 24-bitowa Karta dźwiękowa zintegrowana z płytą główną, zgodna z High Definition</w:t>
            </w:r>
          </w:p>
        </w:tc>
      </w:tr>
      <w:tr w:rsidR="00323DF7" w:rsidRPr="00323DF7" w14:paraId="3316198F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50BF8EA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Karta grafiki</w:t>
            </w:r>
          </w:p>
        </w:tc>
        <w:tc>
          <w:tcPr>
            <w:tcW w:w="6363" w:type="dxa"/>
            <w:shd w:val="clear" w:color="auto" w:fill="auto"/>
            <w:noWrap/>
          </w:tcPr>
          <w:p w14:paraId="5FD1BCB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Pamięć Ram min  12GB </w:t>
            </w:r>
          </w:p>
          <w:p w14:paraId="0C42B7D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Rodzaje złączy minimum:</w:t>
            </w:r>
          </w:p>
          <w:p w14:paraId="76928AE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val="en-US" w:eastAsia="en-US"/>
              </w:rPr>
            </w:pPr>
            <w:r w:rsidRPr="00323DF7">
              <w:rPr>
                <w:rFonts w:ascii="Calibri Light" w:hAnsi="Calibri Light" w:cs="Geneva"/>
                <w:lang w:val="en-US" w:eastAsia="en-US"/>
              </w:rPr>
              <w:t>DisplayPort 2.1 – minimum  3 szt.</w:t>
            </w:r>
          </w:p>
          <w:p w14:paraId="6EE72EF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val="en-US" w:eastAsia="en-US"/>
              </w:rPr>
            </w:pPr>
            <w:r w:rsidRPr="00323DF7">
              <w:rPr>
                <w:rFonts w:ascii="Calibri Light" w:hAnsi="Calibri Light" w:cs="Geneva"/>
                <w:lang w:val="en-US" w:eastAsia="en-US"/>
              </w:rPr>
              <w:t xml:space="preserve">Minimum 1 x HDMI </w:t>
            </w:r>
          </w:p>
          <w:p w14:paraId="3602519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Obsługiwane biblioteki minimum: DirectX 12 oraz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OpenGL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4.6</w:t>
            </w:r>
          </w:p>
          <w:p w14:paraId="1200D1D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Karta graficzna musi osiągać w teście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PassMark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- G3D Mark minimum 29000 punktów </w:t>
            </w:r>
          </w:p>
          <w:p w14:paraId="447E0F1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</w:tr>
      <w:tr w:rsidR="00323DF7" w:rsidRPr="00323DF7" w14:paraId="74B42AB0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71DF56D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Obudowa</w:t>
            </w:r>
          </w:p>
        </w:tc>
        <w:tc>
          <w:tcPr>
            <w:tcW w:w="6363" w:type="dxa"/>
            <w:shd w:val="clear" w:color="auto" w:fill="auto"/>
            <w:noWrap/>
          </w:tcPr>
          <w:p w14:paraId="20146D4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Dedykowana do pracy dla graficznych stacji roboczych typu Tower</w:t>
            </w:r>
          </w:p>
          <w:p w14:paraId="4AB0DC3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Uniwersalne złącze audio</w:t>
            </w:r>
          </w:p>
          <w:p w14:paraId="7DFBFB6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Złacza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na panelu przednim minimum :</w:t>
            </w:r>
          </w:p>
          <w:p w14:paraId="46E8495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USB 3.2 - 3 szt.</w:t>
            </w:r>
          </w:p>
          <w:p w14:paraId="5852DEA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USB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Type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>-C - 1 szt.</w:t>
            </w:r>
          </w:p>
          <w:p w14:paraId="7E35A30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Wyjście słuchawkowe/wejście mikrofonowe (lub złącze typu Combo) - 1 szt.</w:t>
            </w:r>
          </w:p>
          <w:p w14:paraId="6ABB6FD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Czytnik kart pamięci minimum karty SD - 1 szt.</w:t>
            </w:r>
          </w:p>
          <w:p w14:paraId="33BEB5D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  <w:p w14:paraId="3653DDE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Pozostałe złącza z tyłu obudowy minimum:</w:t>
            </w:r>
          </w:p>
          <w:p w14:paraId="4A7532C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USB 3.2- 3 szt.</w:t>
            </w:r>
          </w:p>
          <w:p w14:paraId="0D2A9F5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Wyjście audio - 1 szt.</w:t>
            </w:r>
          </w:p>
          <w:p w14:paraId="372EACC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RJ-45 (LAN) - 1 szt.</w:t>
            </w:r>
          </w:p>
          <w:p w14:paraId="14A7640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</w:tr>
      <w:tr w:rsidR="00323DF7" w:rsidRPr="00323DF7" w14:paraId="3331F049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3ED6A83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Zasilanie </w:t>
            </w:r>
          </w:p>
        </w:tc>
        <w:tc>
          <w:tcPr>
            <w:tcW w:w="6363" w:type="dxa"/>
            <w:shd w:val="clear" w:color="auto" w:fill="auto"/>
            <w:noWrap/>
          </w:tcPr>
          <w:p w14:paraId="4BFFE64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Musi posiadać zasilacz dedykowany do zaproponowanego modelu stacji graficznej </w:t>
            </w:r>
          </w:p>
        </w:tc>
      </w:tr>
      <w:tr w:rsidR="00323DF7" w:rsidRPr="00323DF7" w14:paraId="7BBDD2B0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1DDBE6B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Karta sieciowa / łączność</w:t>
            </w:r>
          </w:p>
        </w:tc>
        <w:tc>
          <w:tcPr>
            <w:tcW w:w="6363" w:type="dxa"/>
            <w:shd w:val="clear" w:color="auto" w:fill="auto"/>
            <w:noWrap/>
          </w:tcPr>
          <w:p w14:paraId="182F4EF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Musi posiadać karty sieciowe minimum </w:t>
            </w:r>
          </w:p>
          <w:p w14:paraId="69F5ABC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LAN 10/100/1000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Mbps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</w:t>
            </w:r>
          </w:p>
          <w:p w14:paraId="10CAEA4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karta Wi-Fi  (802.11 a/b/g/n/) </w:t>
            </w:r>
          </w:p>
          <w:p w14:paraId="538A4D2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Bluetooth</w:t>
            </w:r>
          </w:p>
        </w:tc>
      </w:tr>
      <w:tr w:rsidR="00323DF7" w:rsidRPr="00323DF7" w14:paraId="39E1872A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3C4892C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Zgodność z systemami operacyjnymi </w:t>
            </w:r>
            <w:r w:rsidRPr="00323DF7">
              <w:rPr>
                <w:rFonts w:ascii="Calibri Light" w:hAnsi="Calibri Light" w:cs="Geneva"/>
                <w:lang w:eastAsia="en-US"/>
              </w:rPr>
              <w:br/>
              <w:t>i standardami</w:t>
            </w:r>
          </w:p>
        </w:tc>
        <w:tc>
          <w:tcPr>
            <w:tcW w:w="6363" w:type="dxa"/>
            <w:shd w:val="clear" w:color="auto" w:fill="auto"/>
            <w:noWrap/>
          </w:tcPr>
          <w:p w14:paraId="4733212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Potwierdzenie kompatybilności komputera na zaoferowaną platformę systemową na stronie producenta systemu operacyjnego.</w:t>
            </w:r>
          </w:p>
          <w:p w14:paraId="1D7558EF" w14:textId="77777777" w:rsidR="00323DF7" w:rsidRPr="00323DF7" w:rsidRDefault="00323DF7" w:rsidP="002B17FE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</w:tr>
      <w:tr w:rsidR="00323DF7" w:rsidRPr="00323DF7" w14:paraId="72BEE8E7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1C0B34E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Bezpieczeństwo</w:t>
            </w:r>
          </w:p>
        </w:tc>
        <w:tc>
          <w:tcPr>
            <w:tcW w:w="6363" w:type="dxa"/>
            <w:shd w:val="clear" w:color="auto" w:fill="auto"/>
            <w:noWrap/>
          </w:tcPr>
          <w:p w14:paraId="74F8F87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Musi posiadać zaimplementowany w BIOS  system diagnostyczny z graficznym interfejsem użytkownika dostępny z poziomu szybkiego menu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boot’owania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, umożliwiający jednoczesne przetestowanie w celu wykrycia usterki zainstalowanych komponentów w oferowanym </w:t>
            </w: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>komputerze bez konieczności uruchamiania systemu operacyjnego. System opatrzony min. o funkcjonalność :</w:t>
            </w:r>
          </w:p>
          <w:p w14:paraId="0E613E8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 test procesora [ min. cache ]</w:t>
            </w:r>
          </w:p>
          <w:p w14:paraId="43A7C12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 test pamięci,</w:t>
            </w:r>
          </w:p>
          <w:p w14:paraId="15A9599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 test wentylatora dla procesora i dodatkowego wentylatora </w:t>
            </w:r>
            <w:r w:rsidRPr="00323DF7">
              <w:rPr>
                <w:rFonts w:ascii="Calibri Light" w:hAnsi="Calibri Light" w:cs="Geneva"/>
                <w:lang w:eastAsia="en-US"/>
              </w:rPr>
              <w:br/>
              <w:t>[w przypadku zamontowania ]</w:t>
            </w:r>
          </w:p>
          <w:p w14:paraId="1CDEFC0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 test dysku twardego</w:t>
            </w:r>
          </w:p>
          <w:p w14:paraId="317864C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</w:tr>
      <w:tr w:rsidR="00323DF7" w:rsidRPr="00323DF7" w14:paraId="019FAD69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20F9D21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>Wirtualizacja</w:t>
            </w:r>
          </w:p>
        </w:tc>
        <w:tc>
          <w:tcPr>
            <w:tcW w:w="6363" w:type="dxa"/>
            <w:shd w:val="clear" w:color="auto" w:fill="auto"/>
            <w:noWrap/>
          </w:tcPr>
          <w:p w14:paraId="2AFE877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Sprzętowe wsparcie technologii wirtualizacji realizowane łącznie w procesorze, chipsecie płyty głównej oraz w  BIOS systemu. </w:t>
            </w:r>
          </w:p>
        </w:tc>
      </w:tr>
      <w:tr w:rsidR="00323DF7" w:rsidRPr="00323DF7" w14:paraId="2F1F0726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65CC4C1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Certyfikaty</w:t>
            </w:r>
          </w:p>
        </w:tc>
        <w:tc>
          <w:tcPr>
            <w:tcW w:w="6363" w:type="dxa"/>
            <w:shd w:val="clear" w:color="auto" w:fill="auto"/>
            <w:noWrap/>
          </w:tcPr>
          <w:p w14:paraId="698F077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Zaproponowany model sprzętu musi posiadać deklaracja zgodności CE </w:t>
            </w:r>
          </w:p>
        </w:tc>
      </w:tr>
      <w:tr w:rsidR="00323DF7" w:rsidRPr="00323DF7" w14:paraId="72ED4836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5462143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BIOS</w:t>
            </w:r>
          </w:p>
        </w:tc>
        <w:tc>
          <w:tcPr>
            <w:tcW w:w="6363" w:type="dxa"/>
            <w:shd w:val="clear" w:color="auto" w:fill="auto"/>
            <w:noWrap/>
          </w:tcPr>
          <w:p w14:paraId="51AF8DC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BIOS zgodny ze specyfikacją UEFI, wyprodukowany przez producenta komputera lub na zlecenie producenta komputera, zawierający logo producenta komputera lub nazwę producenta komputera lub nazwę modelu oferowanego komputera.</w:t>
            </w:r>
          </w:p>
          <w:p w14:paraId="56DDE8E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Możliwość, bez uruchamiania systemu operacyjnego z dysku twardego komputera lub innych podłączonych do niego urządzeń zewnętrznych odczytania z BIOS informacji o:</w:t>
            </w:r>
          </w:p>
          <w:p w14:paraId="1A3D8E5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wersji BIOS</w:t>
            </w:r>
          </w:p>
          <w:p w14:paraId="468A429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nr seryjnym komputera,</w:t>
            </w:r>
          </w:p>
          <w:p w14:paraId="4129BAC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model komputera,</w:t>
            </w:r>
          </w:p>
          <w:p w14:paraId="78EE496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adresu MAC karty sieciowej,</w:t>
            </w:r>
          </w:p>
          <w:p w14:paraId="6883566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modelu procesora wraz z informacjami o ilości rdzeni</w:t>
            </w:r>
          </w:p>
          <w:p w14:paraId="119680A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oraz nominalnej prędkości pracy (w GHz),</w:t>
            </w:r>
          </w:p>
          <w:p w14:paraId="55D2CC0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informacji o ilości pamięci RAM oraz jej taktowaniu,</w:t>
            </w:r>
          </w:p>
          <w:p w14:paraId="12EA135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informacji o modelu i pojemności dysku twardego,</w:t>
            </w:r>
          </w:p>
          <w:p w14:paraId="38F3DE0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informacji o napędzie optycznym,</w:t>
            </w:r>
          </w:p>
          <w:p w14:paraId="7E9A411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informacji o karcie sieciowej Ethernet i karcie dźwiękowej</w:t>
            </w:r>
          </w:p>
          <w:p w14:paraId="7EC0A55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zintegrowanym układzie graficznym,</w:t>
            </w:r>
          </w:p>
          <w:p w14:paraId="3F93D04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  <w:p w14:paraId="24A8F26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BIOS musi posiadać następujące funkcje:</w:t>
            </w:r>
          </w:p>
          <w:p w14:paraId="00683A6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możliwość wyłączenia/włączenia portów USB;</w:t>
            </w:r>
          </w:p>
          <w:p w14:paraId="3994505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 xml:space="preserve">możliwość wyłączenia/włączenia kontrolera SATA </w:t>
            </w: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możliwość wyłączenia/włączenia karty dźwiękowej,</w:t>
            </w:r>
          </w:p>
          <w:p w14:paraId="09DBD15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możliwość wyłączenia/włączenia karty sieciowej Ethernet,</w:t>
            </w:r>
          </w:p>
          <w:p w14:paraId="50F99D8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 xml:space="preserve">możliwość wyłączenia/włączenia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bootowania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PXE,</w:t>
            </w:r>
          </w:p>
          <w:p w14:paraId="131D88C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możliwość włączania/wyłączania funkcji Wake on LAN,</w:t>
            </w:r>
          </w:p>
          <w:p w14:paraId="6F16203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możliwość ustawienia preferencji dotyczących sposobu działania i wydajności wentylatora chłodzącego lub możliwość automatycznego sterowania wentylatorem chłodzącym</w:t>
            </w:r>
          </w:p>
          <w:p w14:paraId="3EDF1F4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;</w:t>
            </w: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możliwość ustawienia haseł: Administratora, tzw. „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power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>-on”, pozwalającego na uruchomienie dysku twardego,</w:t>
            </w:r>
          </w:p>
          <w:p w14:paraId="10C0725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 xml:space="preserve">możliwość ustawienia sekwencji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bootowania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(wraz z możliwością usunięcia z listy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bootowania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poszczególnych urządzeń),</w:t>
            </w:r>
          </w:p>
          <w:p w14:paraId="41F025C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możliwość uruchamiania systemu z urządzeń, zewnętrznych typu HDD-USB, USB Pendrive, CDRW-USB,</w:t>
            </w:r>
          </w:p>
          <w:p w14:paraId="34E58AB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sym w:font="Symbol" w:char="F0B7"/>
            </w:r>
            <w:r w:rsidRPr="00323DF7">
              <w:rPr>
                <w:rFonts w:ascii="Calibri Light" w:hAnsi="Calibri Light" w:cs="Geneva"/>
                <w:lang w:eastAsia="en-US"/>
              </w:rPr>
              <w:t>możliwość włączenia/wyłączenia czujnika otwarcia obudowy</w:t>
            </w:r>
          </w:p>
          <w:p w14:paraId="6507AFB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</w:tr>
      <w:tr w:rsidR="00323DF7" w:rsidRPr="00323DF7" w14:paraId="32597497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13F8311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>Warunki gwarancji</w:t>
            </w:r>
          </w:p>
        </w:tc>
        <w:tc>
          <w:tcPr>
            <w:tcW w:w="6363" w:type="dxa"/>
            <w:shd w:val="clear" w:color="auto" w:fill="auto"/>
            <w:noWrap/>
          </w:tcPr>
          <w:p w14:paraId="337EE69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3-letnia gwarancja producenta świadczona na miejscu u klienta.</w:t>
            </w:r>
          </w:p>
          <w:p w14:paraId="2660F60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Czas reakcji serwisu - do końca następnego dnia roboczego. </w:t>
            </w:r>
          </w:p>
          <w:p w14:paraId="70CBA68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Serwis urządzeń musi być realizowany przez Producenta lub Autoryzowanego Partnera Serwisowego Producenta </w:t>
            </w:r>
          </w:p>
          <w:p w14:paraId="4FC0CBD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 przypadku uszkodzenia dysku twardego dysk pozostaje własnością Zamawiającego </w:t>
            </w:r>
          </w:p>
        </w:tc>
      </w:tr>
      <w:tr w:rsidR="00323DF7" w:rsidRPr="00323DF7" w14:paraId="4A55A028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2CDA8B2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Wsparcie techniczne producenta</w:t>
            </w:r>
          </w:p>
        </w:tc>
        <w:tc>
          <w:tcPr>
            <w:tcW w:w="6363" w:type="dxa"/>
            <w:shd w:val="clear" w:color="auto" w:fill="auto"/>
            <w:noWrap/>
          </w:tcPr>
          <w:p w14:paraId="5718A61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Możliwość telefonicznego sprawdzenia konfiguracji sprzętowej komputera oraz warunków gwarancji po podaniu numeru seryjnego bezpośrednio u producenta lub jego przedstawiciela.</w:t>
            </w:r>
          </w:p>
          <w:p w14:paraId="67A89B2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Dostęp do najnowszych sterowników i uaktualnień na stronie producenta zestawu realizowany poprzez podanie na dedykowanej stronie internetowej producenta numeru seryjnego lub modelu komputera </w:t>
            </w:r>
          </w:p>
        </w:tc>
      </w:tr>
      <w:tr w:rsidR="00323DF7" w:rsidRPr="00323DF7" w14:paraId="20D9455F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51EDE8B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Wymagania dodatkowe</w:t>
            </w:r>
          </w:p>
        </w:tc>
        <w:tc>
          <w:tcPr>
            <w:tcW w:w="6363" w:type="dxa"/>
            <w:shd w:val="clear" w:color="auto" w:fill="auto"/>
            <w:noWrap/>
          </w:tcPr>
          <w:p w14:paraId="2F05613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Zainstalowany system operacyjny w najnowszej dostępnej wersji, </w:t>
            </w:r>
          </w:p>
          <w:p w14:paraId="7C6F3F5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(Licencja na system operacyjny Microsoft Windows 11 Pro x64 PL lub równoważny, równoważność systemu operacyjnego w zakresie minimum zgodnym z poniższym opisem)</w:t>
            </w:r>
          </w:p>
          <w:p w14:paraId="52DCD31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nośnik, klucz licencyjny systemu operacyjnego (jeśli posiada) musi być zapisany trwale w BIOS i umożliwiać instalację systemu operacyjnego na podstawie dołączonego nośnika bezpośrednio z wbudowanego napędu lub zdalnie bez potrzeby ręcznego wpisywania klucza licencyjnego. Oferowany dostarczony system przy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reinstalacji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nie może wymagać aktywacji klucza licencyjnego za pośrednictwem telefonu i Internetu.</w:t>
            </w:r>
          </w:p>
          <w:p w14:paraId="7C9A793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Pełna integracja systemu  z domeną Active Directory MS Windows (posiadaną przez Zamawiającego) opartą na serwerach Windows Server 2016 Zarządzanie komputerami poprzez Zasady Grup (GPO) Active Directory MS Windows (posiadaną przez Zamawiającego).</w:t>
            </w:r>
          </w:p>
          <w:p w14:paraId="4D28E96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System operacyjny dla komputerów, z graficznym interfejsem użytkownika, </w:t>
            </w:r>
          </w:p>
          <w:p w14:paraId="358E034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System operacyjny ma pozwalać na uruchomienie i pracę z  aplikacjami użytkowanymi przez Zamawiającego, w szczególności: MS Office, 2019, 2024; </w:t>
            </w:r>
          </w:p>
          <w:p w14:paraId="2420C13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Interfejsy użytkownika dostępne w wielu językach do wyboru – w tym Polskim i Angielskim,  </w:t>
            </w:r>
          </w:p>
          <w:p w14:paraId="17A12F9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Zlokalizowane w języku polskim, co najmniej następujące elementy: menu, odtwarzacz multimediów, pomoc, komunikaty systemowe,   </w:t>
            </w:r>
          </w:p>
          <w:p w14:paraId="1DAAF70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Wbudowany system pomocy w języku polskim, </w:t>
            </w:r>
          </w:p>
          <w:p w14:paraId="42D31B6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Graficzne środowisko instalacji i konfiguracji dostępne w języku polskim,  </w:t>
            </w:r>
          </w:p>
          <w:p w14:paraId="37CF658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dokonywania bezpłatnych aktualizacji i poprawek w ramach wersji systemu operacyjnego poprzez Internet, mechanizmem udostępnianym przez producenta systemu z możliwością wyboru instalowanych poprawek oraz mechanizmem sprawdzającym, które z poprawek są potrzebne,  </w:t>
            </w:r>
          </w:p>
          <w:p w14:paraId="2A76085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Dostępność bezpłatnych biuletynów bezpieczeństwa związanych z działaniem systemu operacyjnego,  </w:t>
            </w:r>
          </w:p>
          <w:p w14:paraId="0D29C7F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 xml:space="preserve">Wbudowana zapora internetowa (firewall) dla ochrony połączeń internetowych; zintegrowana z systemem konsola do zarządzania ustawieniami zapory i regułami IP v4 i v6;    </w:t>
            </w:r>
          </w:p>
          <w:p w14:paraId="16E945F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Wbudowane mechanizmy ochrony antywirusowej i przeciw złośliwemu oprogramowaniu z zapewnionymi bezpłatnymi aktualizacjami,  </w:t>
            </w:r>
          </w:p>
          <w:p w14:paraId="0E2D080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Wsparcie dla większości powszechnie używanych urządzeń peryferyjnych (drukarek, urządzeń sieciowych, standardów USB,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Plug&amp;Play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, Wi-Fi),  </w:t>
            </w:r>
          </w:p>
          <w:p w14:paraId="709956A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Funkcjonalność automatycznej zmiany domyślnej drukarki w zależności od sieci, do której podłączony jest komputer,  </w:t>
            </w:r>
          </w:p>
          <w:p w14:paraId="459DE5F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zarządzania stacją roboczą poprzez polityki grupowe – przez politykę rozumiemy zestaw reguł definiujących lub ograniczających funkcjonalność systemu lub aplikacji,  </w:t>
            </w:r>
          </w:p>
          <w:p w14:paraId="558AF48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Rozbudowane, definiowalne polityki bezpieczeństwa – polityki dla systemu operacyjnego i dla wskazanych </w:t>
            </w:r>
          </w:p>
          <w:p w14:paraId="4ED42F7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O aplikacji,  </w:t>
            </w:r>
          </w:p>
          <w:p w14:paraId="3D2EDB0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zdalnej automatycznej instalacji, konfiguracji, administrowania oraz aktualizowania systemu, zgodnie z określonymi uprawnieniami poprzez polityki grupowe,  </w:t>
            </w:r>
          </w:p>
          <w:p w14:paraId="4996593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Zabezpieczony hasłem hierarchiczny dostęp do systemu, konta i profile użytkowników zarządzane zdalnie; praca systemu w trybie ochrony kont użytkowników.  </w:t>
            </w:r>
          </w:p>
          <w:p w14:paraId="27EA58F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przystosowania stanowiska dla osób niepełnosprawnych (np. słabo widzących);   </w:t>
            </w:r>
          </w:p>
          <w:p w14:paraId="6464EE5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Mechanizmy logowania do domeny w oparciu o:  </w:t>
            </w:r>
          </w:p>
          <w:p w14:paraId="0F17CF2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Login i hasło,  </w:t>
            </w:r>
          </w:p>
          <w:p w14:paraId="1F71EAD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Karty z certyfikatami (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smartcard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),  </w:t>
            </w:r>
          </w:p>
          <w:p w14:paraId="704A5F3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Wsparcie do uwierzytelnienia urządzenia na bazie certyfikatu,  </w:t>
            </w:r>
          </w:p>
          <w:p w14:paraId="7033B48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Wbudowane narzędzia służące do administracji, do wykonywania kopii zapasowych polityk i ich odtwarzania oraz generowania raportów z ustawień polityk;  </w:t>
            </w:r>
          </w:p>
          <w:p w14:paraId="0AA12FC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Zdalna pomoc i współdzielenie aplikacji – możliwość zdalnego przejęcia sesji zalogowanego użytkownika celem rozwiązania problemu z komputerem,  </w:t>
            </w:r>
          </w:p>
          <w:p w14:paraId="64B1C61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Transakcyjny system plików pozwalający na stosowanie przydziałów (ang.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quota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) na dysku dla użytkowników oraz zapewniający większą niezawodność i pozwalający tworzyć kopie zapasowe,  </w:t>
            </w:r>
          </w:p>
          <w:p w14:paraId="13087AE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Zarządzanie kontami użytkowników sieci oraz urządzeniami sieciowymi tj. drukarki, modemy, woluminy dyskowe, usługi katalogowe. </w:t>
            </w:r>
          </w:p>
          <w:p w14:paraId="475FCC0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Oprogramowanie dla tworzenia kopii zapasowych (Backup); automatyczne wykonywanie kopii plików z możliwością automatycznego przywrócenia wersji wcześniejszej,  </w:t>
            </w:r>
          </w:p>
          <w:p w14:paraId="4122254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przywracania obrazu plików systemowych do uprzednio zapisanej postaci,  </w:t>
            </w:r>
          </w:p>
          <w:p w14:paraId="55FC98E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Identyfikacja sieci komputerowych, do których jest podłączony system operacyjny, zapamiętywanie ustawień i przypisywanie do min. 3 kategorii bezpieczeństwa (z predefiniowanymi odpowiednio </w:t>
            </w: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 xml:space="preserve">do kategorii ustawieniami zapory sieciowej, udostępniania plików itp.),  </w:t>
            </w:r>
          </w:p>
          <w:p w14:paraId="5683227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Mechanizm szyfrowania dysków wewnętrznych i zewnętrznych z możliwością szyfrowania ograniczonego do danych użytkownika,  </w:t>
            </w:r>
          </w:p>
          <w:p w14:paraId="7FCE512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tworzenia i przechowywania kopii zapasowych kluczy odzyskiwania do szyfrowania partycji w usługach katalogowych.  </w:t>
            </w:r>
          </w:p>
          <w:p w14:paraId="290C0CC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instalowania dodatkowych języków interfejsu systemu operacyjnego oraz możliwość zmiany języka bez konieczności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reinstalacji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systemu. </w:t>
            </w:r>
          </w:p>
          <w:p w14:paraId="4E53E0D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  </w:t>
            </w:r>
          </w:p>
          <w:p w14:paraId="02E4DC0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</w:tr>
      <w:tr w:rsidR="00323DF7" w:rsidRPr="00323DF7" w14:paraId="52DC020F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4A46FEA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 xml:space="preserve">Dodatkowe akcesoria </w:t>
            </w:r>
          </w:p>
        </w:tc>
        <w:tc>
          <w:tcPr>
            <w:tcW w:w="6363" w:type="dxa"/>
            <w:shd w:val="clear" w:color="auto" w:fill="auto"/>
            <w:noWrap/>
          </w:tcPr>
          <w:p w14:paraId="20A4B69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Klawiatura USB w układzie polski programisty </w:t>
            </w:r>
          </w:p>
          <w:p w14:paraId="69FDC23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Mysz optyczna USB z dwoma klawiszami oraz rolką (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scroll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) </w:t>
            </w:r>
          </w:p>
          <w:p w14:paraId="47102EB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</w:tr>
      <w:tr w:rsidR="00323DF7" w:rsidRPr="00323DF7" w14:paraId="3EEEC196" w14:textId="77777777" w:rsidTr="00323DF7">
        <w:trPr>
          <w:trHeight w:val="300"/>
        </w:trPr>
        <w:tc>
          <w:tcPr>
            <w:tcW w:w="2704" w:type="dxa"/>
            <w:shd w:val="clear" w:color="auto" w:fill="auto"/>
            <w:noWrap/>
          </w:tcPr>
          <w:p w14:paraId="5D47D76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Dodatkowe oprogramowanie</w:t>
            </w:r>
          </w:p>
        </w:tc>
        <w:tc>
          <w:tcPr>
            <w:tcW w:w="6363" w:type="dxa"/>
            <w:shd w:val="clear" w:color="auto" w:fill="auto"/>
            <w:noWrap/>
          </w:tcPr>
          <w:p w14:paraId="281FA87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Licencja na zintegrowany pakiet aplikacji biurowych w licencjonowaniu dla jednostek edukacyjnych, w którego skład ma wchodzić min.:</w:t>
            </w:r>
          </w:p>
          <w:p w14:paraId="618DD3F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edytor tekstów;</w:t>
            </w:r>
          </w:p>
          <w:p w14:paraId="1909673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arkusz kalkulacyjny;</w:t>
            </w:r>
          </w:p>
          <w:p w14:paraId="18C8D96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narzędzie do przygotowania i prowadzenia prezentacji;</w:t>
            </w:r>
          </w:p>
          <w:p w14:paraId="6C49485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narzędzie do zarządzania informacją osobistą (pocztą elektroniczną, kalendarzem, kontaktami i zadaniami);</w:t>
            </w:r>
          </w:p>
          <w:p w14:paraId="526A12F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Cechy:</w:t>
            </w:r>
          </w:p>
          <w:p w14:paraId="4A667F3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pełna polska wersja językowa interfejsu użytkownika, w tym także systemu interaktywnej pomocy w języku polskim.</w:t>
            </w:r>
          </w:p>
          <w:p w14:paraId="592C74D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powinien mieć system aktualizacji darmowych poprawek bezpieczeństwa,</w:t>
            </w:r>
          </w:p>
          <w:p w14:paraId="198B5DF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przy czym komunikacja z użytkownikiem powinna odbywać się w języku polskim.</w:t>
            </w:r>
          </w:p>
          <w:p w14:paraId="12A0518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dostępność w Internecie na stronach producenta biuletynów technicznych, w tym opisów poprawek bezpieczeństwa, w języku polskim, a także telefonicznej pomocy technicznej producenta pakietu biurowego świadczonej w języku polskim w dni robocze w godzinach od 8-19 – cena połączenia nie większa niż cena połączenia lokalnego</w:t>
            </w:r>
          </w:p>
          <w:p w14:paraId="2B64737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publicznie znany cykl życia przedstawiony przez producenta dotyczący rozwoju i wsparcia technicznego – w szczególności w zakresie bezpieczeństwa co najmniej 5 lat od daty zakupu.</w:t>
            </w:r>
          </w:p>
          <w:p w14:paraId="47AFA59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możliwość dostosowania pakietu aplikacji biurowych do pracy dla osób niepełnosprawnych np. słabo widzących, zgodnie z wymogami Krajowych Ram Interoperacyjności ( WCAG 2.1 );</w:t>
            </w:r>
          </w:p>
          <w:p w14:paraId="3870F65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Edytor tekstów musi umożliwiać: </w:t>
            </w:r>
          </w:p>
          <w:p w14:paraId="60A62E1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Edycję i formatowanie tekstu w języku polskim wraz z obsługą języka polskiego w zakresie sprawdzania pisowni i poprawności gramatycznej oraz funkcjonalnością słownika wyrazów bliskoznacznych i autokorekty.</w:t>
            </w:r>
          </w:p>
          <w:p w14:paraId="6242BF5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 - Wstawianie oraz formatowanie tabel.</w:t>
            </w:r>
          </w:p>
          <w:p w14:paraId="35B3FD3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 - Wstawianie oraz formatowanie obiektów graficznych.</w:t>
            </w:r>
          </w:p>
          <w:p w14:paraId="550539A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 xml:space="preserve">- Wstawianie wykresów i tabel z arkusza kalkulacyjnego (wliczając tabele przestawne). </w:t>
            </w:r>
          </w:p>
          <w:p w14:paraId="4481E1B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Automatyczne numerowanie rozdziałów, punktów, akapitów, tabel i rysunków. </w:t>
            </w:r>
          </w:p>
          <w:p w14:paraId="45BCCA6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Automatyczne tworzenie spisów treści. </w:t>
            </w:r>
          </w:p>
          <w:p w14:paraId="76AC94B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Formatowanie nagłówków i stopek stron. </w:t>
            </w:r>
          </w:p>
          <w:p w14:paraId="55D3555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Śledzenie i porównywanie zmian wprowadzonych przez użytkowników w dokumencie. </w:t>
            </w:r>
          </w:p>
          <w:p w14:paraId="277E422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Nagrywanie, tworzenie i edycję makr automatyzujących wykonywanie czynności. </w:t>
            </w:r>
          </w:p>
          <w:p w14:paraId="31BD821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Określenie układu strony (pionowa/pozioma). </w:t>
            </w:r>
          </w:p>
          <w:p w14:paraId="4E3408E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Wydruk dokumentów. </w:t>
            </w:r>
          </w:p>
          <w:p w14:paraId="3D46D61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Wykonywanie korespondencji seryjnej bazując na danych adresowych pochodzących z arkusza kalkulacyjnego i z narzędzia do zarządzania informacją prywatną. </w:t>
            </w:r>
          </w:p>
          <w:p w14:paraId="618F3AF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Zabezpieczenie dokumentów hasłem przed odczytem oraz przed wprowadzaniem modyfikacji.</w:t>
            </w:r>
          </w:p>
          <w:p w14:paraId="4ED5178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  <w:p w14:paraId="5FF55A8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Arkusz kalkulacyjny musi umożliwiać: </w:t>
            </w:r>
          </w:p>
          <w:p w14:paraId="629FEDB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Tworzenie raportów tabelarycznych – </w:t>
            </w:r>
          </w:p>
          <w:p w14:paraId="2C6FC0E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Tworzenie wykresów liniowych (wraz linią trendu), słupkowych, kołowych –</w:t>
            </w:r>
          </w:p>
          <w:p w14:paraId="5647361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Tworzenie arkuszy kalkulacyjnych zawierających teksty, dane liczbowe oraz formuły przeprowadzające operacje matematyczne, logiczne, tekstowe, statystyczne oraz operacje na danych finansowych i na miarach czasu. </w:t>
            </w:r>
          </w:p>
          <w:p w14:paraId="04F27BE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Tworzenie raportów z zewnętrznych źródeł danych (inne arkusze kalkulacyjne, bazy danych zgodne z ODBC, pliki tekstowe, pliki XML,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webservice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) </w:t>
            </w:r>
          </w:p>
          <w:p w14:paraId="6588103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Obsługę kostek OLAP oraz tworzenie i edycję kwerend bazodanowych i webowych. </w:t>
            </w:r>
          </w:p>
          <w:p w14:paraId="2FE2791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Narzędzia wspomagające analizę statystyczną i finansową, analizę wariantową i rozwiązywanie problemów optymalizacyjnych – </w:t>
            </w:r>
          </w:p>
          <w:p w14:paraId="1E4BB41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Tworzenie raportów tabeli przestawnych umożliwiających dynamiczną zmianę wymiarów oraz wykresów bazujących na danych z tabeli przestawnych </w:t>
            </w:r>
          </w:p>
          <w:p w14:paraId="5949405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Wyszukiwanie i zamianę danych </w:t>
            </w:r>
          </w:p>
          <w:p w14:paraId="6A36C70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Wykonywanie analiz danych przy użyciu formatowania warunkowego </w:t>
            </w:r>
          </w:p>
          <w:p w14:paraId="527DA3C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Nazywanie komórek arkusza i odwoływanie się w formułach po takiej nazwie</w:t>
            </w:r>
          </w:p>
          <w:p w14:paraId="390082B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Nagrywanie, tworzenie i edycję makr automatyzujących wykonywanie czynności </w:t>
            </w:r>
          </w:p>
          <w:p w14:paraId="63A2E77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Formatowanie czasu, daty i wartości finansowych z polskim formatem </w:t>
            </w:r>
          </w:p>
          <w:p w14:paraId="7B96A34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Zapis wielu arkuszy kalkulacyjnych w jednym pliku. </w:t>
            </w:r>
          </w:p>
          <w:p w14:paraId="5D03064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Zabezpieczenie dokumentów hasłem przed odczytem oraz przed wprowadzaniem modyfikacji.</w:t>
            </w:r>
          </w:p>
          <w:p w14:paraId="5815AFA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  <w:p w14:paraId="52FFB6C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 xml:space="preserve">Narzędzie do przygotowywania i prowadzenia prezentacji musi umożliwiać: </w:t>
            </w:r>
          </w:p>
          <w:p w14:paraId="371339A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Przygotowywanie prezentacji multimedialnych, które mogą być prezentowanie przy użyciu projektora multimedialnego </w:t>
            </w:r>
          </w:p>
          <w:p w14:paraId="7798455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Drukowanie w formacie umożliwiającym robienie notatek – </w:t>
            </w:r>
          </w:p>
          <w:p w14:paraId="27A9DE5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Zapisanie jako prezentacja tylko do odczytu. </w:t>
            </w:r>
          </w:p>
          <w:p w14:paraId="3AC4B76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Nagrywanie narracji i dołączanie jej do prezentacji</w:t>
            </w:r>
          </w:p>
          <w:p w14:paraId="27BCE2E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Opatrywanie slajdów notatkami dla prezentera </w:t>
            </w:r>
          </w:p>
          <w:p w14:paraId="145994C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Umieszczanie i formatowanie tekstów, obiektów graficznych, tabel, nagrań dźwiękowych i wideo</w:t>
            </w:r>
          </w:p>
          <w:p w14:paraId="4BAC8BF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Umieszczanie tabel i wykresów pochodzących z arkusza kalkulacyjnego </w:t>
            </w:r>
          </w:p>
          <w:p w14:paraId="3582C3D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Odświeżenie wykresu znajdującego się w prezentacji po zmianie danych w źródłowym arkuszu kalkulacyjnym </w:t>
            </w:r>
          </w:p>
          <w:p w14:paraId="749F2C7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Możliwość tworzenia animacji obiektów i całych slajdów</w:t>
            </w:r>
          </w:p>
          <w:p w14:paraId="197B02D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Prowadzenie prezentacji w trybie prezentera, gdzie slajdy są widoczne na jednym monitorze lub projektorze, a na drugim widoczne są slajdy i notatki prezentera</w:t>
            </w:r>
          </w:p>
          <w:p w14:paraId="1F28D1F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  <w:p w14:paraId="7C0ACA3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Narzędzie do zarządzania informacją prywatną (pocztą elektroniczną, kalendarzem, kontaktami i zadaniami) musi umożliwiać:</w:t>
            </w:r>
          </w:p>
          <w:p w14:paraId="44FD6F2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Pobieranie i wysyłanie poczty elektronicznej z serwera pocztowego, - </w:t>
            </w:r>
          </w:p>
          <w:p w14:paraId="499D579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Przechowywanie wiadomości na serwerze lub w lokalnym pliku tworzonym z zastosowaniem efektywnej kompresji danych, -</w:t>
            </w:r>
          </w:p>
          <w:p w14:paraId="34375AA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Filtrowanie niechcianej poczty elektronicznej (SPAM) oraz określanie listy zablokowanych i bezpiecznych nadawców, </w:t>
            </w:r>
          </w:p>
          <w:p w14:paraId="4A9DCE7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Tworzenie katalogów, pozwalających katalogować pocztę elektroniczną, -</w:t>
            </w:r>
          </w:p>
          <w:p w14:paraId="2305EF7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Automatyczne grupowanie poczty o tym samym tytule,</w:t>
            </w:r>
          </w:p>
          <w:p w14:paraId="35BF777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Tworzenie reguł przenoszących automatycznie nową pocztę elektroniczną do określonych katalogów bazując na słowach zawartych w tytule, adresie nadawcy i odbiorcy, </w:t>
            </w:r>
          </w:p>
          <w:p w14:paraId="0D574A5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Oflagowanie poczty elektronicznej z określeniem terminu przypomnienia, oddzielnie dla nadawcy i adresatów,  </w:t>
            </w:r>
          </w:p>
          <w:p w14:paraId="68CC400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Mechanizm ustalania liczby wiadomości, które mają być synchronizowane lokalnie, </w:t>
            </w:r>
          </w:p>
          <w:p w14:paraId="7EC1248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Zarządzanie kalendarzem, -</w:t>
            </w:r>
          </w:p>
          <w:p w14:paraId="52A2728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Udostępnianie kalendarza innym użytkownikom z możliwością określania uprawnień użytkowników, </w:t>
            </w:r>
          </w:p>
          <w:p w14:paraId="3D0FB2A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Przeglądanie kalendarza innych użytkowników, </w:t>
            </w:r>
          </w:p>
          <w:p w14:paraId="1E44965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Zapraszanie uczestników na spotkanie, co po ich akceptacji powoduje automatyczne wprowadzenie spotkania w ich kalendarzach, </w:t>
            </w:r>
          </w:p>
          <w:p w14:paraId="4847745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Zarządzanie listą zadań, </w:t>
            </w:r>
          </w:p>
          <w:p w14:paraId="78483D4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Zlecanie zadań innym użytkownikom, - </w:t>
            </w:r>
          </w:p>
          <w:p w14:paraId="06637B5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Zarządzanie listą kontaktów, -</w:t>
            </w:r>
          </w:p>
          <w:p w14:paraId="317EF15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Udostępnianie listy kontaktów innym użytkownikom, </w:t>
            </w:r>
          </w:p>
          <w:p w14:paraId="6DFDC72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Przeglądanie listy kontaktów innych użytkowników, </w:t>
            </w:r>
          </w:p>
          <w:p w14:paraId="3BCD617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>- Możliwość przesyłania kontaktów innym użytkowników.</w:t>
            </w:r>
          </w:p>
          <w:p w14:paraId="512093F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Zamawiający nie dopuszcza zaoferowania pakietów biurowych, programów i planów licencyjnych opartych o rozwiązania chmury oraz rozwiązań wymagających stałych opłat w okresie używania zakupionego produktu. </w:t>
            </w:r>
          </w:p>
          <w:p w14:paraId="69D8D84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Dla oprogramowania musi być publicznie znany cykl życia przedstawiony przez producenta systemu i dotyczący rozwoju wsparcia technicznego – w szczególności w zakresie bezpieczeństwa. Wymagane jest prawo do instalacji aktualizacji i poprawek do danej wersji oprogramowania, udostępnianych bezpłatnie przez producenta na jego stronie internetowej w okresie co najmniej 5 lat.</w:t>
            </w:r>
          </w:p>
        </w:tc>
      </w:tr>
    </w:tbl>
    <w:p w14:paraId="52B19AD8" w14:textId="77777777" w:rsidR="00323DF7" w:rsidRPr="00323DF7" w:rsidRDefault="00323DF7" w:rsidP="00323DF7">
      <w:pPr>
        <w:shd w:val="clear" w:color="auto" w:fill="FFFFFF"/>
        <w:suppressAutoHyphens w:val="0"/>
        <w:spacing w:after="0" w:line="360" w:lineRule="auto"/>
        <w:ind w:right="-5"/>
        <w:jc w:val="both"/>
        <w:rPr>
          <w:rFonts w:ascii="Calibri Light" w:hAnsi="Calibri Light" w:cs="Calibri Light"/>
          <w:b/>
          <w:sz w:val="20"/>
          <w:szCs w:val="20"/>
          <w:u w:val="single"/>
          <w:lang w:eastAsia="pl-PL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5"/>
        <w:gridCol w:w="6312"/>
      </w:tblGrid>
      <w:tr w:rsidR="00323DF7" w:rsidRPr="00323DF7" w14:paraId="24475B5F" w14:textId="77777777" w:rsidTr="00323DF7">
        <w:trPr>
          <w:trHeight w:val="682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E330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en-US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en-US"/>
              </w:rPr>
              <w:t>Pozycja 4: Monitor profesjonalny graficzny 27 cali (4 szt.)</w:t>
            </w:r>
          </w:p>
        </w:tc>
      </w:tr>
      <w:tr w:rsidR="00323DF7" w:rsidRPr="00323DF7" w14:paraId="471EB14B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9133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en-US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en-US"/>
              </w:rPr>
              <w:t>Nazwa komponentu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335A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en-US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en-US"/>
              </w:rPr>
              <w:t xml:space="preserve">Wymagane minimalne parametry techniczne </w:t>
            </w:r>
          </w:p>
        </w:tc>
      </w:tr>
      <w:tr w:rsidR="00323DF7" w:rsidRPr="00323DF7" w14:paraId="3324A840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471B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Typ ekranu /rodzaj  matrycy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B9A2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IPS </w:t>
            </w:r>
          </w:p>
        </w:tc>
      </w:tr>
      <w:tr w:rsidR="00323DF7" w:rsidRPr="00323DF7" w14:paraId="3A145658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5764F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Przekątna matrycy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C7FBD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Minimum 26,5“ </w:t>
            </w:r>
          </w:p>
        </w:tc>
      </w:tr>
      <w:tr w:rsidR="00323DF7" w:rsidRPr="00323DF7" w14:paraId="1C71A578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14A8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Jasność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41D3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 Min 500 cd/m2</w:t>
            </w:r>
          </w:p>
        </w:tc>
      </w:tr>
      <w:tr w:rsidR="00323DF7" w:rsidRPr="00323DF7" w14:paraId="5B9ADC46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5A1F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Kontrast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280F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1400:1  lub wyższy</w:t>
            </w:r>
          </w:p>
        </w:tc>
      </w:tr>
      <w:tr w:rsidR="00323DF7" w:rsidRPr="00323DF7" w14:paraId="79B6E654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1410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Kąty widzenia (pion/poziom)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8439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178/178 stopni lub więcej</w:t>
            </w:r>
          </w:p>
        </w:tc>
      </w:tr>
      <w:tr w:rsidR="00323DF7" w:rsidRPr="00323DF7" w14:paraId="00DDD083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F0DD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Odwzorowanie przestrzeni barw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3C01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Adobe RGB: 99%, </w:t>
            </w:r>
          </w:p>
        </w:tc>
      </w:tr>
      <w:tr w:rsidR="00323DF7" w:rsidRPr="00323DF7" w14:paraId="2086D12F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4D91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Rozdzielczość maksymalna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8A38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3840 x 2160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px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lub wyższa </w:t>
            </w:r>
          </w:p>
        </w:tc>
      </w:tr>
      <w:tr w:rsidR="00323DF7" w:rsidRPr="00323DF7" w14:paraId="72AC9FBC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3A8B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PIVOT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3BD6C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90 stopni</w:t>
            </w:r>
          </w:p>
        </w:tc>
      </w:tr>
      <w:tr w:rsidR="00323DF7" w:rsidRPr="00323DF7" w14:paraId="4C3B23D6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8D5A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Pochylenie monitora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91FF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 zakresie góra min 30 stopni</w:t>
            </w:r>
          </w:p>
        </w:tc>
      </w:tr>
      <w:tr w:rsidR="00323DF7" w:rsidRPr="00323DF7" w14:paraId="08A53286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AA6E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Wydłużenie w pionie regulacja wysokości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2B84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Tak, min 150 mm</w:t>
            </w:r>
          </w:p>
        </w:tc>
      </w:tr>
      <w:tr w:rsidR="00323DF7" w:rsidRPr="00323DF7" w14:paraId="0B9B0D86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FFC4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Powłoka powierzchni ekranu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DC8B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Antyodblaskowa</w:t>
            </w:r>
          </w:p>
        </w:tc>
      </w:tr>
      <w:tr w:rsidR="00323DF7" w:rsidRPr="00323DF7" w14:paraId="7991CC67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281C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Liczba wyświetlanych kolorów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8AC2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Minimum 1,07 miliarda z palety 278 bilionów, 16-bit LUT</w:t>
            </w:r>
          </w:p>
        </w:tc>
      </w:tr>
      <w:tr w:rsidR="00323DF7" w:rsidRPr="00323DF7" w14:paraId="61C8FE49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5B830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Akcesoria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BD934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Kaptur monitora zapewniający właściwe i stałe środowisko do pracy z kolorem  dedykowany do modelu monitora tego samego producenta </w:t>
            </w:r>
          </w:p>
        </w:tc>
      </w:tr>
      <w:tr w:rsidR="00323DF7" w:rsidRPr="00BA79F6" w14:paraId="5F5CA6E3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0268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Złącze minimum musi posiadać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344D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1x USB – C (HDCP 2.3)</w:t>
            </w:r>
          </w:p>
          <w:p w14:paraId="3D53C0E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1x HDMI (z HDCP) 2.3), </w:t>
            </w:r>
          </w:p>
          <w:p w14:paraId="511BE92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val="en-US" w:eastAsia="en-US"/>
              </w:rPr>
            </w:pPr>
            <w:r w:rsidRPr="00323DF7">
              <w:rPr>
                <w:rFonts w:ascii="Calibri Light" w:hAnsi="Calibri Light" w:cs="Geneva"/>
                <w:lang w:val="en-US" w:eastAsia="en-US"/>
              </w:rPr>
              <w:t>1x  DisplayPort (z HDCP 2.3)</w:t>
            </w:r>
          </w:p>
          <w:p w14:paraId="36CC86D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val="en-US" w:eastAsia="en-US"/>
              </w:rPr>
            </w:pPr>
            <w:r w:rsidRPr="00323DF7">
              <w:rPr>
                <w:rFonts w:ascii="Calibri Light" w:hAnsi="Calibri Light" w:cs="Geneva"/>
                <w:lang w:val="en-US" w:eastAsia="en-US"/>
              </w:rPr>
              <w:t>2 x USB 3.2</w:t>
            </w:r>
          </w:p>
        </w:tc>
      </w:tr>
      <w:tr w:rsidR="00323DF7" w:rsidRPr="00323DF7" w14:paraId="17F34623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B3DB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Gwarancja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A600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5 lat na miejscu u klienta</w:t>
            </w:r>
          </w:p>
          <w:p w14:paraId="2A41E2C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Czas reakcji serwisu - do końca następnego dnia roboczego</w:t>
            </w:r>
          </w:p>
          <w:p w14:paraId="3CA4C3A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</w:tr>
      <w:tr w:rsidR="00323DF7" w:rsidRPr="00323DF7" w14:paraId="7A74CB9A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661C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Inne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166C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możliwość  kalibracji z menu ekranowego,  kalibracja każdego z kolorów podstawowych oddzielnie (czerwony, zielony, niebieski) w pełnym zakresie odcieni: 0 – 255, stabilizacja jasność panelu LCD po włączeniu monitora lub po jego wyjściu z trybu czuwania jak również w długim okresie czasu zachowując parametry kalibracji monitora,  minimum 14-bitowa tablica LUT monitora,</w:t>
            </w:r>
          </w:p>
          <w:p w14:paraId="427FF02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>W trybie pracy: wybór USB,  pełny reset ustawień; kontrola koloru; regulacja jasności; regulacja kontrastu; regulacja poziomu czerni i temperatury barwowej;</w:t>
            </w:r>
          </w:p>
          <w:p w14:paraId="412BD8B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Regulacja koloru jasność, temperatura, krzywa gamma, odcień, nasycenie,  wzmocnienie, niezależna regulacja 6 kolorów,</w:t>
            </w:r>
          </w:p>
          <w:p w14:paraId="4A24A25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Powiększenie obrazu. Wbudowany kalibrator, stabilizacja jasności</w:t>
            </w:r>
          </w:p>
        </w:tc>
      </w:tr>
    </w:tbl>
    <w:p w14:paraId="27B73879" w14:textId="77777777" w:rsidR="00323DF7" w:rsidRPr="00323DF7" w:rsidRDefault="00323DF7" w:rsidP="00323DF7">
      <w:pPr>
        <w:shd w:val="clear" w:color="auto" w:fill="FFFFFF"/>
        <w:suppressAutoHyphens w:val="0"/>
        <w:spacing w:after="0" w:line="360" w:lineRule="auto"/>
        <w:ind w:right="-5"/>
        <w:jc w:val="both"/>
        <w:rPr>
          <w:rFonts w:ascii="Calibri Light" w:hAnsi="Calibri Light" w:cs="Calibri Light"/>
          <w:b/>
          <w:sz w:val="20"/>
          <w:szCs w:val="20"/>
          <w:u w:val="single"/>
          <w:lang w:eastAsia="pl-PL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5"/>
        <w:gridCol w:w="6312"/>
      </w:tblGrid>
      <w:tr w:rsidR="00323DF7" w:rsidRPr="00323DF7" w14:paraId="4A09C8F8" w14:textId="77777777" w:rsidTr="00323DF7">
        <w:trPr>
          <w:trHeight w:val="410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FE54D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en-US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en-US"/>
              </w:rPr>
              <w:t>Pozycja 5: Monitor 24 cale (5 szt)</w:t>
            </w:r>
          </w:p>
        </w:tc>
      </w:tr>
      <w:tr w:rsidR="00323DF7" w:rsidRPr="00323DF7" w14:paraId="79F9938F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FBE8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en-US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en-US"/>
              </w:rPr>
              <w:t>Nazwa komponentu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CA16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en-US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en-US"/>
              </w:rPr>
              <w:t xml:space="preserve">Wymagane minimalne parametry techniczne </w:t>
            </w:r>
          </w:p>
        </w:tc>
      </w:tr>
      <w:tr w:rsidR="00323DF7" w:rsidRPr="00323DF7" w14:paraId="4E66604E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EC15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Typ ekranu /rodzaj  matrycy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D2D0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IPS LED</w:t>
            </w:r>
          </w:p>
        </w:tc>
      </w:tr>
      <w:tr w:rsidR="00323DF7" w:rsidRPr="00323DF7" w14:paraId="7AEA1661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9719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Przekątna matrycy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D7A53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Minimum 23,8“ nie więcej niż 27”</w:t>
            </w:r>
          </w:p>
        </w:tc>
      </w:tr>
      <w:tr w:rsidR="00323DF7" w:rsidRPr="00323DF7" w14:paraId="05B10C47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97A8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Jasność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F620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 Min 250 cd/m2</w:t>
            </w:r>
          </w:p>
        </w:tc>
      </w:tr>
      <w:tr w:rsidR="00323DF7" w:rsidRPr="00323DF7" w14:paraId="3554816D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0BB4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Kontrast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DC1E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1400:1  lub wyższy</w:t>
            </w:r>
          </w:p>
        </w:tc>
      </w:tr>
      <w:tr w:rsidR="00323DF7" w:rsidRPr="00323DF7" w14:paraId="5608DF13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6098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Kąty widzenia (pion/poziom)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7DB6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178/178 stopni lub więcej</w:t>
            </w:r>
          </w:p>
        </w:tc>
      </w:tr>
      <w:tr w:rsidR="00323DF7" w:rsidRPr="00323DF7" w14:paraId="6FD38757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2C1E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Rozdzielczość maksymalna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4B6B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1920x 1080 lub wyższa </w:t>
            </w:r>
          </w:p>
        </w:tc>
      </w:tr>
      <w:tr w:rsidR="00323DF7" w:rsidRPr="00323DF7" w14:paraId="7515D47C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FBF92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PIVOT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926AB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90 stopni</w:t>
            </w:r>
          </w:p>
        </w:tc>
      </w:tr>
      <w:tr w:rsidR="00323DF7" w:rsidRPr="00323DF7" w14:paraId="48202E8E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594C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Pochylenie monitora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885C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 zakresie góra min 20 stopni</w:t>
            </w:r>
          </w:p>
        </w:tc>
      </w:tr>
      <w:tr w:rsidR="00323DF7" w:rsidRPr="00323DF7" w14:paraId="3ABEFE3D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6D79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Wydłużenie w pionie regulacja wysokości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9020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Tak, min 150 mm</w:t>
            </w:r>
          </w:p>
        </w:tc>
      </w:tr>
      <w:tr w:rsidR="00323DF7" w:rsidRPr="00323DF7" w14:paraId="18E7F6BB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C392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Powłoka powierzchni ekranu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8B86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Antyodblaskowa</w:t>
            </w:r>
          </w:p>
        </w:tc>
      </w:tr>
      <w:tr w:rsidR="00323DF7" w:rsidRPr="00323DF7" w14:paraId="1A5B0393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F1223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Liczba wyświetlanych kolorów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9D63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Minimum  16 mln</w:t>
            </w:r>
          </w:p>
        </w:tc>
      </w:tr>
      <w:tr w:rsidR="00323DF7" w:rsidRPr="00323DF7" w14:paraId="352D5859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4D5D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Złącze minimum musi posiadać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CCF8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val="en-US" w:eastAsia="en-US"/>
              </w:rPr>
            </w:pPr>
            <w:r w:rsidRPr="00323DF7">
              <w:rPr>
                <w:rFonts w:ascii="Calibri Light" w:hAnsi="Calibri Light" w:cs="Geneva"/>
                <w:lang w:val="en-US" w:eastAsia="en-US"/>
              </w:rPr>
              <w:t>1x VGA D-sub</w:t>
            </w:r>
          </w:p>
          <w:p w14:paraId="06A35FB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val="en-US" w:eastAsia="en-US"/>
              </w:rPr>
            </w:pPr>
            <w:r w:rsidRPr="00323DF7">
              <w:rPr>
                <w:rFonts w:ascii="Calibri Light" w:hAnsi="Calibri Light" w:cs="Geneva"/>
                <w:lang w:val="en-US" w:eastAsia="en-US"/>
              </w:rPr>
              <w:t>1x HDMI 1,4</w:t>
            </w:r>
          </w:p>
          <w:p w14:paraId="449CB7B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val="en-US" w:eastAsia="en-US"/>
              </w:rPr>
            </w:pPr>
            <w:r w:rsidRPr="00323DF7">
              <w:rPr>
                <w:rFonts w:ascii="Calibri Light" w:hAnsi="Calibri Light" w:cs="Geneva"/>
                <w:lang w:val="en-US" w:eastAsia="en-US"/>
              </w:rPr>
              <w:t>1x  DisplayPort 1,2</w:t>
            </w:r>
          </w:p>
          <w:p w14:paraId="4B41C4F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3 x USB 3.2</w:t>
            </w:r>
          </w:p>
        </w:tc>
      </w:tr>
      <w:tr w:rsidR="00323DF7" w:rsidRPr="00323DF7" w14:paraId="55AF6072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31F6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Gwarancja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8A0C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3 lata na miejscu u klienta</w:t>
            </w:r>
          </w:p>
          <w:p w14:paraId="583D2E3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Czas reakcji serwisu - do końca następnego dnia roboczego</w:t>
            </w:r>
          </w:p>
          <w:p w14:paraId="3E22BCB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</w:tr>
      <w:tr w:rsidR="00323DF7" w:rsidRPr="00323DF7" w14:paraId="28DCBB97" w14:textId="77777777" w:rsidTr="00323DF7">
        <w:trPr>
          <w:trHeight w:val="300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3E1A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Inne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5E27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Dołączone akcesoria</w:t>
            </w:r>
          </w:p>
          <w:p w14:paraId="478E050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Kabel zasilający</w:t>
            </w:r>
          </w:p>
          <w:p w14:paraId="2E6321C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Kabel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DisplayPort</w:t>
            </w:r>
            <w:proofErr w:type="spellEnd"/>
          </w:p>
          <w:p w14:paraId="2C129E8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Kabel HDMI min 3 metry</w:t>
            </w:r>
          </w:p>
          <w:p w14:paraId="6158DB2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</w:tr>
    </w:tbl>
    <w:p w14:paraId="1620D3CC" w14:textId="77777777" w:rsidR="00323DF7" w:rsidRPr="00323DF7" w:rsidRDefault="00323DF7" w:rsidP="00323DF7">
      <w:pPr>
        <w:shd w:val="clear" w:color="auto" w:fill="FFFFFF"/>
        <w:suppressAutoHyphens w:val="0"/>
        <w:spacing w:after="0" w:line="360" w:lineRule="auto"/>
        <w:ind w:right="-5"/>
        <w:jc w:val="both"/>
        <w:rPr>
          <w:rFonts w:ascii="Calibri Light" w:hAnsi="Calibri Light" w:cs="Calibri Light"/>
          <w:b/>
          <w:sz w:val="20"/>
          <w:szCs w:val="20"/>
          <w:u w:val="single"/>
          <w:lang w:eastAsia="pl-PL"/>
        </w:rPr>
      </w:pPr>
    </w:p>
    <w:tbl>
      <w:tblPr>
        <w:tblW w:w="9073" w:type="dxa"/>
        <w:tblInd w:w="-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767"/>
        <w:gridCol w:w="7306"/>
      </w:tblGrid>
      <w:tr w:rsidR="00323DF7" w:rsidRPr="00323DF7" w14:paraId="6E80A9D8" w14:textId="77777777" w:rsidTr="00323DF7">
        <w:tc>
          <w:tcPr>
            <w:tcW w:w="9073" w:type="dxa"/>
            <w:gridSpan w:val="2"/>
            <w:shd w:val="clear" w:color="auto" w:fill="FFFFFF"/>
            <w:vAlign w:val="center"/>
          </w:tcPr>
          <w:p w14:paraId="0469EB9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en-US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en-US"/>
              </w:rPr>
              <w:t xml:space="preserve">Pozycja 6: Komputery typu NOTEBOOK dla grafika (1 szt) </w:t>
            </w:r>
          </w:p>
        </w:tc>
      </w:tr>
      <w:tr w:rsidR="00323DF7" w:rsidRPr="00323DF7" w14:paraId="7093DF5C" w14:textId="77777777" w:rsidTr="00323DF7">
        <w:tc>
          <w:tcPr>
            <w:tcW w:w="1767" w:type="dxa"/>
            <w:shd w:val="clear" w:color="auto" w:fill="FFFFFF"/>
            <w:vAlign w:val="center"/>
          </w:tcPr>
          <w:p w14:paraId="5900AC1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en-US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en-US"/>
              </w:rPr>
              <w:t>Nazwa komponentu</w:t>
            </w:r>
          </w:p>
        </w:tc>
        <w:tc>
          <w:tcPr>
            <w:tcW w:w="7306" w:type="dxa"/>
            <w:shd w:val="clear" w:color="auto" w:fill="FFFFFF"/>
            <w:vAlign w:val="center"/>
          </w:tcPr>
          <w:p w14:paraId="09D5F7E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en-US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en-US"/>
              </w:rPr>
              <w:t>Wymagane minimalne parametry techniczne komputerów</w:t>
            </w:r>
          </w:p>
        </w:tc>
      </w:tr>
      <w:tr w:rsidR="00323DF7" w:rsidRPr="00323DF7" w14:paraId="67D9F7A7" w14:textId="77777777" w:rsidTr="00323DF7">
        <w:tc>
          <w:tcPr>
            <w:tcW w:w="1767" w:type="dxa"/>
          </w:tcPr>
          <w:p w14:paraId="73ECBE1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Typ</w:t>
            </w:r>
          </w:p>
        </w:tc>
        <w:tc>
          <w:tcPr>
            <w:tcW w:w="7306" w:type="dxa"/>
          </w:tcPr>
          <w:p w14:paraId="5C4540F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Komputer przenośny typu Notebook z ekranem w przedziale 15,6” - 17” o rozdzielczości zgodnej z formatem ekranu określanej jako 4K (w przypadku ekranu 16,3” 3840 x 2400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px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>)</w:t>
            </w:r>
          </w:p>
        </w:tc>
      </w:tr>
      <w:tr w:rsidR="00323DF7" w:rsidRPr="00323DF7" w14:paraId="770958D9" w14:textId="77777777" w:rsidTr="00323DF7">
        <w:tc>
          <w:tcPr>
            <w:tcW w:w="1767" w:type="dxa"/>
          </w:tcPr>
          <w:p w14:paraId="2FFEBD2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Zastosowanie</w:t>
            </w:r>
          </w:p>
        </w:tc>
        <w:tc>
          <w:tcPr>
            <w:tcW w:w="7306" w:type="dxa"/>
          </w:tcPr>
          <w:p w14:paraId="5AAB41D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Komputer będzie wykorzystywany dla potrzeb obróbki graficznej, aplikacji biurowych, aplikacji edukacyjnych, aplikacji obliczeniowych, dostępu do Internetu oraz poczty elektronicznej,</w:t>
            </w:r>
          </w:p>
        </w:tc>
      </w:tr>
      <w:tr w:rsidR="00323DF7" w:rsidRPr="00323DF7" w14:paraId="75FF9D37" w14:textId="77777777" w:rsidTr="00323DF7">
        <w:tc>
          <w:tcPr>
            <w:tcW w:w="1767" w:type="dxa"/>
          </w:tcPr>
          <w:p w14:paraId="3CA2802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Procesor</w:t>
            </w:r>
          </w:p>
        </w:tc>
        <w:tc>
          <w:tcPr>
            <w:tcW w:w="7306" w:type="dxa"/>
          </w:tcPr>
          <w:p w14:paraId="411C4E9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Musi posiadać procesor który osiąga  w teście wydajności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PassMark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PerformanceTest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(wynik dostępny: http://www.passmark.com) co najmniej wynik 24600 punktów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Passmark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CPU Mark </w:t>
            </w:r>
          </w:p>
        </w:tc>
      </w:tr>
      <w:tr w:rsidR="00323DF7" w:rsidRPr="00323DF7" w14:paraId="002503A7" w14:textId="77777777" w:rsidTr="00323DF7">
        <w:tc>
          <w:tcPr>
            <w:tcW w:w="1767" w:type="dxa"/>
          </w:tcPr>
          <w:p w14:paraId="6A3F472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>Pamięć operacyjna RAM</w:t>
            </w:r>
          </w:p>
        </w:tc>
        <w:tc>
          <w:tcPr>
            <w:tcW w:w="7306" w:type="dxa"/>
          </w:tcPr>
          <w:p w14:paraId="189AA7D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Musi posiadać minimum 32 GB RAM z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możliwościa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rozbudowy do minimum 64GB</w:t>
            </w:r>
          </w:p>
        </w:tc>
      </w:tr>
      <w:tr w:rsidR="00323DF7" w:rsidRPr="00323DF7" w14:paraId="09CA4546" w14:textId="77777777" w:rsidTr="00323DF7">
        <w:tc>
          <w:tcPr>
            <w:tcW w:w="1767" w:type="dxa"/>
          </w:tcPr>
          <w:p w14:paraId="2709C16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Parametry pamięci masowej</w:t>
            </w:r>
          </w:p>
        </w:tc>
        <w:tc>
          <w:tcPr>
            <w:tcW w:w="7306" w:type="dxa"/>
          </w:tcPr>
          <w:p w14:paraId="3C4DA54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Musi posiadać min. 1 dysk  SSD 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NVMe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 o pojemności min 1 TB  </w:t>
            </w:r>
          </w:p>
        </w:tc>
      </w:tr>
      <w:tr w:rsidR="00323DF7" w:rsidRPr="00323DF7" w14:paraId="08E26125" w14:textId="77777777" w:rsidTr="00323DF7">
        <w:tc>
          <w:tcPr>
            <w:tcW w:w="1767" w:type="dxa"/>
          </w:tcPr>
          <w:p w14:paraId="2FD055E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Karta graficzna</w:t>
            </w:r>
          </w:p>
        </w:tc>
        <w:tc>
          <w:tcPr>
            <w:tcW w:w="7306" w:type="dxa"/>
          </w:tcPr>
          <w:p w14:paraId="667CB06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Musi posiadać </w:t>
            </w:r>
          </w:p>
          <w:p w14:paraId="588904D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Pamięć Ram min  8 GB </w:t>
            </w:r>
          </w:p>
          <w:p w14:paraId="1B8B6B4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Obsługiwane biblioteki minimum: DirectX 12 oraz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OpenGL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4.6</w:t>
            </w:r>
          </w:p>
          <w:p w14:paraId="4E9F14A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Karta graficzna musi osiągać w teście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PassMark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- G3D Mark minimum 17300 punktów </w:t>
            </w:r>
          </w:p>
          <w:p w14:paraId="47E720C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</w:tr>
      <w:tr w:rsidR="00323DF7" w:rsidRPr="00323DF7" w14:paraId="1EC2169A" w14:textId="77777777" w:rsidTr="00323DF7">
        <w:tc>
          <w:tcPr>
            <w:tcW w:w="1767" w:type="dxa"/>
          </w:tcPr>
          <w:p w14:paraId="6FB587E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Wyposażenie dodatkowe</w:t>
            </w:r>
          </w:p>
        </w:tc>
        <w:tc>
          <w:tcPr>
            <w:tcW w:w="7306" w:type="dxa"/>
          </w:tcPr>
          <w:p w14:paraId="222BA35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Musi posiadać minimum </w:t>
            </w:r>
          </w:p>
          <w:p w14:paraId="7F26860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Karta dźwiękowa zintegrowana z płytą główną, zgodna </w:t>
            </w:r>
          </w:p>
          <w:p w14:paraId="03F11F6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z High Definition, wbudowane dwa głośniki.</w:t>
            </w:r>
            <w:r w:rsidRPr="00323DF7">
              <w:rPr>
                <w:rFonts w:ascii="Calibri Light" w:hAnsi="Calibri Light" w:cs="Geneva"/>
                <w:lang w:eastAsia="en-US"/>
              </w:rPr>
              <w:br/>
              <w:t>Wbudowany mikrofon.</w:t>
            </w:r>
          </w:p>
          <w:p w14:paraId="544D758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Wbudowna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kamera.</w:t>
            </w:r>
          </w:p>
          <w:p w14:paraId="3AA272B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Wbudowany czytnik kart pamięci minimum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microSD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>.</w:t>
            </w:r>
            <w:r w:rsidRPr="00323DF7">
              <w:rPr>
                <w:rFonts w:ascii="Calibri Light" w:hAnsi="Calibri Light" w:cs="Geneva"/>
                <w:lang w:eastAsia="en-US"/>
              </w:rPr>
              <w:br/>
              <w:t>Wbudowana karta sieciowa bezprzewodowa Wi-Fi 7</w:t>
            </w:r>
          </w:p>
          <w:p w14:paraId="0518AD6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</w:tr>
      <w:tr w:rsidR="00323DF7" w:rsidRPr="00323DF7" w14:paraId="2A361C1D" w14:textId="77777777" w:rsidTr="00323DF7">
        <w:tc>
          <w:tcPr>
            <w:tcW w:w="1767" w:type="dxa"/>
          </w:tcPr>
          <w:p w14:paraId="16E9C9E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Wymagania dotyczące baterii i zasilania</w:t>
            </w:r>
          </w:p>
        </w:tc>
        <w:tc>
          <w:tcPr>
            <w:tcW w:w="7306" w:type="dxa"/>
          </w:tcPr>
          <w:p w14:paraId="21F40A2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Musi posiadać wbudowaną dedykowaną baterie umożliwiającą pracę minimum 2h przy standardowym obciążeniu w programie pakietu biurowego.</w:t>
            </w:r>
          </w:p>
        </w:tc>
      </w:tr>
      <w:tr w:rsidR="00323DF7" w:rsidRPr="00323DF7" w14:paraId="66FF8469" w14:textId="77777777" w:rsidTr="00323DF7">
        <w:tc>
          <w:tcPr>
            <w:tcW w:w="1767" w:type="dxa"/>
          </w:tcPr>
          <w:p w14:paraId="78E142D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Porty</w:t>
            </w:r>
          </w:p>
        </w:tc>
        <w:tc>
          <w:tcPr>
            <w:tcW w:w="7306" w:type="dxa"/>
          </w:tcPr>
          <w:p w14:paraId="74CF6A0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Musi posiadać minimum:</w:t>
            </w:r>
            <w:r w:rsidRPr="00323DF7">
              <w:rPr>
                <w:rFonts w:ascii="Calibri Light" w:hAnsi="Calibri Light" w:cs="Geneva"/>
                <w:lang w:eastAsia="en-US"/>
              </w:rPr>
              <w:br/>
              <w:t xml:space="preserve">USB Typu-C wraz z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Thunderbolt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min - 4 szt.</w:t>
            </w:r>
          </w:p>
          <w:p w14:paraId="5422B87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Wyjście słuchawkowe/wejście mikrofonowe - 1 szt.</w:t>
            </w:r>
          </w:p>
          <w:p w14:paraId="530AF90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</w:tr>
      <w:tr w:rsidR="00323DF7" w:rsidRPr="00323DF7" w14:paraId="3269A97D" w14:textId="77777777" w:rsidTr="00323DF7">
        <w:tc>
          <w:tcPr>
            <w:tcW w:w="1767" w:type="dxa"/>
          </w:tcPr>
          <w:p w14:paraId="7387A34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BIOS</w:t>
            </w:r>
          </w:p>
        </w:tc>
        <w:tc>
          <w:tcPr>
            <w:tcW w:w="7306" w:type="dxa"/>
          </w:tcPr>
          <w:p w14:paraId="3590EE8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Musi posiadać możliwość, bez uruchamiania systemu operacyjnego z dysku twardego komputera lub innych, podłączonych do niego urządzeń zewnętrznych odczytania z BIOS informacji o: </w:t>
            </w:r>
          </w:p>
          <w:p w14:paraId="141ABEC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modelu komputera,</w:t>
            </w:r>
          </w:p>
          <w:p w14:paraId="6115B20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nr. seryjnym komputera</w:t>
            </w:r>
          </w:p>
          <w:p w14:paraId="185CB42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wersji BIOS, </w:t>
            </w:r>
          </w:p>
          <w:p w14:paraId="377819A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modelu procesora, wraz z informacjami o prędkościach i numerze ID, </w:t>
            </w:r>
          </w:p>
          <w:p w14:paraId="157DF61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całkowitej pamięci RAM,</w:t>
            </w:r>
          </w:p>
          <w:p w14:paraId="1C55931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taktowaniu pamięci RAM,</w:t>
            </w:r>
          </w:p>
          <w:p w14:paraId="19F8939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Informacji o dysku twardym: model oraz pojemność</w:t>
            </w:r>
          </w:p>
          <w:p w14:paraId="70424D6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wyłączenia/włączenia bez uruchamiania systemu operacyjnego z dysku twardego komputera lub innych, podłączonych do niego, urządzeń zewnętrznych min.: </w:t>
            </w:r>
          </w:p>
          <w:p w14:paraId="3AA09B4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karty sieciowej WLAN</w:t>
            </w:r>
          </w:p>
          <w:p w14:paraId="3E71961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kamery</w:t>
            </w:r>
          </w:p>
          <w:p w14:paraId="269792A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portów USB</w:t>
            </w:r>
          </w:p>
          <w:p w14:paraId="1FE2B1A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czytnika kart</w:t>
            </w:r>
          </w:p>
          <w:p w14:paraId="56C6B72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Funkcja blokowania/odblokowania BOOT-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owania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zewnętrznych urządzeń oraz sieci bez potrzeby uruchamiania systemu operacyjnego z dysku twardego komputera lub innych, podłączonych do niego, urządzeń zewnętrznych.</w:t>
            </w:r>
          </w:p>
          <w:p w14:paraId="206D185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Funkcja blokowania/odblokowania BOOT-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owania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stacji roboczej </w:t>
            </w:r>
            <w:r w:rsidRPr="00323DF7">
              <w:rPr>
                <w:rFonts w:ascii="Calibri Light" w:hAnsi="Calibri Light" w:cs="Geneva"/>
                <w:lang w:eastAsia="en-US"/>
              </w:rPr>
              <w:br/>
              <w:t>z USB,</w:t>
            </w:r>
          </w:p>
          <w:p w14:paraId="144B1B1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Możliwość włączenia/wyłączenia hasła dla dysku twardego,</w:t>
            </w:r>
          </w:p>
          <w:p w14:paraId="205B33A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 xml:space="preserve">Możliwość - bez potrzeby uruchamiania systemu operacyjnego </w:t>
            </w:r>
            <w:r w:rsidRPr="00323DF7">
              <w:rPr>
                <w:rFonts w:ascii="Calibri Light" w:hAnsi="Calibri Light" w:cs="Geneva"/>
                <w:lang w:eastAsia="en-US"/>
              </w:rPr>
              <w:br/>
              <w:t>z dysku twardego komputera lub innych, podłączonych do niego urządzeń zewnętrznych - ustawienia hasła na poziomie systemu, administratora i dysku twardego,</w:t>
            </w:r>
          </w:p>
          <w:p w14:paraId="65D834A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Musi posiadać zależność pomiędzy hasłem administratora </w:t>
            </w:r>
            <w:r w:rsidRPr="00323DF7">
              <w:rPr>
                <w:rFonts w:ascii="Calibri Light" w:hAnsi="Calibri Light" w:cs="Geneva"/>
                <w:lang w:eastAsia="en-US"/>
              </w:rPr>
              <w:br/>
              <w:t>a hasłem systemowym tak, aby nie było możliwe wprowadzenie zmian w BIOS wyłącznie po podaniu hasła systemowego. Funkcja ta ma wymuszać podanie hasła administratora przy próbie zmiany ustawień BIOS w sytuacji, gdy zostało podane hasło systemowe.</w:t>
            </w:r>
          </w:p>
        </w:tc>
      </w:tr>
      <w:tr w:rsidR="00323DF7" w:rsidRPr="00323DF7" w14:paraId="19E20DCC" w14:textId="77777777" w:rsidTr="00323DF7">
        <w:tc>
          <w:tcPr>
            <w:tcW w:w="1767" w:type="dxa"/>
          </w:tcPr>
          <w:p w14:paraId="1A97F5A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>Warunki gwarancji</w:t>
            </w:r>
          </w:p>
        </w:tc>
        <w:tc>
          <w:tcPr>
            <w:tcW w:w="7306" w:type="dxa"/>
          </w:tcPr>
          <w:p w14:paraId="52B8E2C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3-letnia gwarancja producenta, czas reakcji serwisu - do końca następnego dnia roboczego, w przypadku awarii dysku twardego  uszkodzony dysk pozostaje własnością zamawiającego </w:t>
            </w:r>
          </w:p>
        </w:tc>
      </w:tr>
      <w:tr w:rsidR="00323DF7" w:rsidRPr="00323DF7" w14:paraId="01CC376F" w14:textId="77777777" w:rsidTr="00323DF7">
        <w:tc>
          <w:tcPr>
            <w:tcW w:w="1767" w:type="dxa"/>
          </w:tcPr>
          <w:p w14:paraId="1038027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Wymagania dodatkowe</w:t>
            </w:r>
          </w:p>
        </w:tc>
        <w:tc>
          <w:tcPr>
            <w:tcW w:w="7306" w:type="dxa"/>
          </w:tcPr>
          <w:p w14:paraId="4FC40B7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Zainstalowany system operacyjny w najnowszej dostępnej wersji, </w:t>
            </w:r>
          </w:p>
          <w:p w14:paraId="2EF7B0F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(Licencja na system operacyjny Microsoft Windows 11 Pro x64 PL lub równoważny, równoważność systemu operacyjnego w zakresie minimum zgodnym z poniższym opisem)</w:t>
            </w:r>
          </w:p>
          <w:p w14:paraId="6F4CAF1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nośnik, klucz licencyjny systemu operacyjnego (jeśli posiada) musi być zapisany trwale w BIOS i umożliwiać instalację systemu operacyjnego na podstawie dołączonego nośnika bezpośrednio z wbudowanego napędu lub zdalnie bez potrzeby ręcznego wpisywania klucza licencyjnego. Oferowany dostarczony system przy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reinstalacji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nie może wymagać aktywacji klucza licencyjnego za pośrednictwem telefonu i Internetu.</w:t>
            </w:r>
          </w:p>
          <w:p w14:paraId="6BE5405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Pełna integracja systemu  z domeną Active Directory MS Windows (posiadaną przez Zamawiającego) opartą na serwerach Windows Server 2016 Zarządzanie komputerami poprzez Zasady Grup (GPO) Active Directory MS Windows (posiadaną przez Zamawiającego).</w:t>
            </w:r>
          </w:p>
          <w:p w14:paraId="54E2651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System operacyjny dla komputerów, z graficznym interfejsem użytkownika, </w:t>
            </w:r>
          </w:p>
          <w:p w14:paraId="0C4CACE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System operacyjny ma pozwalać na uruchomienie i pracę z  aplikacjami użytkowanymi przez Zamawiającego, w szczególności: 2016;, 2019, 2024; </w:t>
            </w:r>
          </w:p>
          <w:p w14:paraId="7490C37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Interfejsy użytkownika dostępne w wielu językach do wyboru – w tym Polskim i Angielskim,  </w:t>
            </w:r>
          </w:p>
          <w:p w14:paraId="70A7D85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Zlokalizowane w języku polskim, co najmniej następujące elementy: menu, odtwarzacz multimediów, pomoc, komunikaty systemowe,   </w:t>
            </w:r>
          </w:p>
          <w:p w14:paraId="7223644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Wbudowany system pomocy w języku polskim, </w:t>
            </w:r>
          </w:p>
          <w:p w14:paraId="52CB26E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Graficzne środowisko instalacji i konfiguracji dostępne w języku polskim,  </w:t>
            </w:r>
          </w:p>
          <w:p w14:paraId="56A0326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dokonywania bezpłatnych aktualizacji i poprawek w ramach wersji systemu operacyjnego poprzez Internet, mechanizmem udostępnianym przez producenta systemu z możliwością wyboru instalowanych poprawek oraz mechanizmem sprawdzającym, które z poprawek są potrzebne,  </w:t>
            </w:r>
          </w:p>
          <w:p w14:paraId="5ABB568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Dostępność bezpłatnych biuletynów bezpieczeństwa związanych z działaniem systemu operacyjnego,  </w:t>
            </w:r>
          </w:p>
          <w:p w14:paraId="5FF2D46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Wbudowana zapora internetowa (firewall) dla ochrony połączeń internetowych; zintegrowana z systemem konsola do zarządzania ustawieniami zapory i regułami IP v4 i v6;    </w:t>
            </w:r>
          </w:p>
          <w:p w14:paraId="01CB541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Wbudowane mechanizmy ochrony antywirusowej i przeciw złośliwemu oprogramowaniu z zapewnionymi bezpłatnymi aktualizacjami,  </w:t>
            </w:r>
          </w:p>
          <w:p w14:paraId="706542E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Wsparcie dla większości powszechnie używanych urządzeń peryferyjnych (drukarek, urządzeń sieciowych, standardów USB,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Plug&amp;Play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, Wi-Fi),  </w:t>
            </w:r>
          </w:p>
          <w:p w14:paraId="77C393B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 xml:space="preserve">Funkcjonalność automatycznej zmiany domyślnej drukarki w zależności od sieci, do której podłączony jest komputer,  </w:t>
            </w:r>
          </w:p>
          <w:p w14:paraId="2507E76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zarządzania stacją roboczą poprzez polityki grupowe – przez politykę rozumiemy zestaw reguł definiujących lub ograniczających funkcjonalność systemu lub aplikacji,  </w:t>
            </w:r>
          </w:p>
          <w:p w14:paraId="3B45D66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Rozbudowane, definiowalne polityki bezpieczeństwa – polityki dla systemu operacyjnego i dla wskazanych </w:t>
            </w:r>
          </w:p>
          <w:p w14:paraId="013F01C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aplikacji,  </w:t>
            </w:r>
          </w:p>
          <w:p w14:paraId="69346A1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zdalnej automatycznej instalacji, konfiguracji, administrowania oraz aktualizowania systemu, zgodnie z określonymi uprawnieniami poprzez polityki grupowe,  </w:t>
            </w:r>
          </w:p>
          <w:p w14:paraId="1AD6C7A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Zabezpieczony hasłem hierarchiczny dostęp do systemu, konta i profile użytkowników zarządzane zdalnie; praca systemu w trybie ochrony kont użytkowników.  </w:t>
            </w:r>
          </w:p>
          <w:p w14:paraId="3CB71C8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przystosowania stanowiska dla osób niepełnosprawnych (np. słabo widzących);   </w:t>
            </w:r>
          </w:p>
          <w:p w14:paraId="57CF2BD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Mechanizmy logowania do domeny w oparciu o:  </w:t>
            </w:r>
          </w:p>
          <w:p w14:paraId="41D25A3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Login i hasło,  </w:t>
            </w:r>
          </w:p>
          <w:p w14:paraId="3DDB817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Karty z certyfikatami (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smartcard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),  </w:t>
            </w:r>
          </w:p>
          <w:p w14:paraId="29018BE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Wsparcie do uwierzytelnienia urządzenia na bazie certyfikatu,  </w:t>
            </w:r>
          </w:p>
          <w:p w14:paraId="3B607A6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Wbudowane narzędzia służące do administracji, do wykonywania kopii zapasowych polityk i ich odtwarzania oraz generowania raportów z ustawień polityk;  </w:t>
            </w:r>
          </w:p>
          <w:p w14:paraId="7F4398D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Zdalna pomoc i współdzielenie aplikacji – możliwość zdalnego przejęcia sesji zalogowanego użytkownika celem rozwiązania problemu z komputerem,  </w:t>
            </w:r>
          </w:p>
          <w:p w14:paraId="5F4AE2B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Transakcyjny system plików pozwalający na stosowanie przydziałów (ang.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quota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) na dysku dla użytkowników oraz zapewniający większą niezawodność i pozwalający tworzyć kopie zapasowe,  </w:t>
            </w:r>
          </w:p>
          <w:p w14:paraId="56E78CD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Zarządzanie kontami użytkowników sieci oraz urządzeniami sieciowymi tj. drukarki, modemy, woluminy dyskowe, usługi katalogowe. </w:t>
            </w:r>
          </w:p>
          <w:p w14:paraId="0C14286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Oprogramowanie dla tworzenia kopii zapasowych (Backup); automatyczne wykonywanie kopii plików z możliwością automatycznego przywrócenia wersji wcześniejszej,  </w:t>
            </w:r>
          </w:p>
          <w:p w14:paraId="7C5F6FC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przywracania obrazu plików systemowych do uprzednio zapisanej postaci,  </w:t>
            </w:r>
          </w:p>
          <w:p w14:paraId="745110F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Identyfikacja sieci komputerowych, do których jest podłączony system operacyjny, zapamiętywanie ustawień i przypisywanie do min. 3 kategorii bezpieczeństwa (z predefiniowanymi odpowiednio do kategorii ustawieniami zapory sieciowej, udostępniania plików itp.),  </w:t>
            </w:r>
          </w:p>
          <w:p w14:paraId="6505D47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Mechanizm szyfrowania dysków wewnętrznych i zewnętrznych z możliwością szyfrowania ograniczonego do danych użytkownika,  </w:t>
            </w:r>
          </w:p>
          <w:p w14:paraId="2BB58EC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tworzenia i przechowywania kopii zapasowych kluczy odzyskiwania do szyfrowania partycji w usługach katalogowych.  </w:t>
            </w:r>
          </w:p>
          <w:p w14:paraId="6F32900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Możliwość instalowania dodatkowych języków interfejsu systemu operacyjnego oraz możliwość zmiany języka bez konieczności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reinstalacji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systemu.   </w:t>
            </w:r>
          </w:p>
        </w:tc>
      </w:tr>
      <w:tr w:rsidR="00323DF7" w:rsidRPr="00323DF7" w14:paraId="198072A2" w14:textId="77777777" w:rsidTr="00323DF7">
        <w:tc>
          <w:tcPr>
            <w:tcW w:w="1767" w:type="dxa"/>
          </w:tcPr>
          <w:p w14:paraId="12775D8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 xml:space="preserve">Akcesoria musi posiadać minimum </w:t>
            </w:r>
          </w:p>
        </w:tc>
        <w:tc>
          <w:tcPr>
            <w:tcW w:w="7306" w:type="dxa"/>
          </w:tcPr>
          <w:p w14:paraId="084C442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Mysz komputerowa USB – kompatybilna ze złączami w zaoferowanym modelu Notebooka.</w:t>
            </w:r>
          </w:p>
          <w:p w14:paraId="70DFBF3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>W przypadku braku portu HDMI - przejściówka umożliwiająca podłączenie zewnętrznego monitora poprzez złącze HDMI do zaoferowanego modelu Notebooka</w:t>
            </w:r>
          </w:p>
          <w:p w14:paraId="52B8B25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 przypadku braku portu RJ-45- przejściówka umożliwiająca podłączenie do sieci LAN za pomocą złącza RJ-45</w:t>
            </w:r>
          </w:p>
          <w:p w14:paraId="129FC24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 przypadku braku USB typ A - przejściówka umożliwiająca podłączenie 2 urządzeń z wejściem USB (min 3.2) typ A do zaoferowanego modelu Notebooka</w:t>
            </w:r>
          </w:p>
          <w:p w14:paraId="15EDCB0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Zasilacz dedykowany do modelu Notebooka</w:t>
            </w:r>
          </w:p>
          <w:p w14:paraId="5E91C6B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</w:tc>
      </w:tr>
      <w:tr w:rsidR="00323DF7" w:rsidRPr="00323DF7" w14:paraId="7093750C" w14:textId="77777777" w:rsidTr="00323DF7">
        <w:tc>
          <w:tcPr>
            <w:tcW w:w="1767" w:type="dxa"/>
          </w:tcPr>
          <w:p w14:paraId="6FBA6DC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>Inne</w:t>
            </w:r>
          </w:p>
        </w:tc>
        <w:tc>
          <w:tcPr>
            <w:tcW w:w="7306" w:type="dxa"/>
          </w:tcPr>
          <w:p w14:paraId="5E11EBE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Musi posiadać partycję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recovery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 umożliwiająca przywrócenie systemu operacyjnego z dysku komputera</w:t>
            </w:r>
          </w:p>
        </w:tc>
      </w:tr>
      <w:tr w:rsidR="00323DF7" w:rsidRPr="00323DF7" w14:paraId="06F27BB2" w14:textId="77777777" w:rsidTr="00323DF7">
        <w:tc>
          <w:tcPr>
            <w:tcW w:w="1767" w:type="dxa"/>
          </w:tcPr>
          <w:p w14:paraId="63FE4AC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Wsparcie techniczne producenta</w:t>
            </w:r>
          </w:p>
        </w:tc>
        <w:tc>
          <w:tcPr>
            <w:tcW w:w="7306" w:type="dxa"/>
          </w:tcPr>
          <w:p w14:paraId="2D8803E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Musi posiadać  możliwość telefonicznego sprawdzenia konfiguracji sprzętowej komputera oraz warunków gwarancji po podaniu numeru seryjnego bezpośrednio u producenta lub jego przedstawiciela.</w:t>
            </w:r>
          </w:p>
          <w:p w14:paraId="560B34B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Dostęp do najnowszych sterowników i uaktualnień na stronie producenta zestawu realizowany poprzez podanie na dedykowanej stronie internetowej producenta numeru seryjnego lub modelu komputera </w:t>
            </w:r>
          </w:p>
        </w:tc>
      </w:tr>
      <w:tr w:rsidR="00323DF7" w:rsidRPr="00323DF7" w14:paraId="41D11446" w14:textId="77777777" w:rsidTr="00323DF7">
        <w:tc>
          <w:tcPr>
            <w:tcW w:w="1767" w:type="dxa"/>
          </w:tcPr>
          <w:p w14:paraId="1F80110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Dodatkowe oprogramowanie</w:t>
            </w:r>
          </w:p>
        </w:tc>
        <w:tc>
          <w:tcPr>
            <w:tcW w:w="7306" w:type="dxa"/>
          </w:tcPr>
          <w:p w14:paraId="0F19868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Licencja na zintegrowany pakiet aplikacji biurowych w licencjonowaniu dla jednostek edukacyjnych, w którego skład ma wchodzić min.:</w:t>
            </w:r>
          </w:p>
          <w:p w14:paraId="614A5B6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edytor tekstów;</w:t>
            </w:r>
          </w:p>
          <w:p w14:paraId="7CA17C5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arkusz kalkulacyjny;</w:t>
            </w:r>
          </w:p>
          <w:p w14:paraId="5A2D2F5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narzędzie do przygotowania i prowadzenia prezentacji;</w:t>
            </w:r>
          </w:p>
          <w:p w14:paraId="127CF1F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narzędzie do zarządzania informacją osobistą (pocztą elektroniczną, kalendarzem, kontaktami i zadaniami);</w:t>
            </w:r>
          </w:p>
          <w:p w14:paraId="5E5C869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Cechy:</w:t>
            </w:r>
          </w:p>
          <w:p w14:paraId="1EA56A7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pełna polska wersja językowa interfejsu użytkownika, w tym także systemu interaktywnej pomocy w języku polskim.</w:t>
            </w:r>
          </w:p>
          <w:p w14:paraId="4AF11B0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powinien mieć system aktualizacji darmowych poprawek bezpieczeństwa,</w:t>
            </w:r>
          </w:p>
          <w:p w14:paraId="1EA6112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przy czym komunikacja z użytkownikiem powinna odbywać się w języku polskim.</w:t>
            </w:r>
          </w:p>
          <w:p w14:paraId="63EC5DC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dostępność w Internecie na stronach producenta biuletynów technicznych, w tym opisów poprawek bezpieczeństwa, w języku polskim, a także telefonicznej pomocy technicznej producenta pakietu biurowego świadczonej w języku polskim w dni robocze w godzinach od 8-19 – cena połączenia nie większa niż cena połączenia lokalnego</w:t>
            </w:r>
          </w:p>
          <w:p w14:paraId="7DD5A07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publicznie znany cykl życia przedstawiony przez producenta dotyczący rozwoju i wsparcia technicznego – w szczególności w zakresie bezpieczeństwa co najmniej 5 lat od daty zakupu.</w:t>
            </w:r>
          </w:p>
          <w:p w14:paraId="077A9A0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możliwość dostosowania pakietu aplikacji biurowych do pracy dla osób niepełnosprawnych np. słabo widzących, zgodnie z wymogami Krajowych Ram Interoperacyjności ( WCAG 2.1 );</w:t>
            </w:r>
          </w:p>
          <w:p w14:paraId="0574B8D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Edytor tekstów musi umożliwiać: </w:t>
            </w:r>
          </w:p>
          <w:p w14:paraId="69E4F5D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Edycję i formatowanie tekstu w języku polskim wraz z obsługą języka polskiego w zakresie sprawdzania pisowni i poprawności gramatycznej oraz funkcjonalnością słownika wyrazów bliskoznacznych i autokorekty.</w:t>
            </w:r>
          </w:p>
          <w:p w14:paraId="0FB70C4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 - Wstawianie oraz formatowanie tabel.</w:t>
            </w:r>
          </w:p>
          <w:p w14:paraId="7C5DA50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 - Wstawianie oraz formatowanie obiektów graficznych.</w:t>
            </w:r>
          </w:p>
          <w:p w14:paraId="2F8FE23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Wstawianie wykresów i tabel z arkusza kalkulacyjnego (wliczając tabele przestawne). </w:t>
            </w:r>
          </w:p>
          <w:p w14:paraId="3DE6438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Automatyczne numerowanie rozdziałów, punktów, akapitów, tabel i rysunków. </w:t>
            </w:r>
          </w:p>
          <w:p w14:paraId="45B8787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 xml:space="preserve">- Automatyczne tworzenie spisów treści. </w:t>
            </w:r>
          </w:p>
          <w:p w14:paraId="50F152F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Formatowanie nagłówków i stopek stron. </w:t>
            </w:r>
          </w:p>
          <w:p w14:paraId="5508348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Śledzenie i porównywanie zmian wprowadzonych przez użytkowników w dokumencie. </w:t>
            </w:r>
          </w:p>
          <w:p w14:paraId="36D5043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Nagrywanie, tworzenie i edycję makr automatyzujących wykonywanie czynności. </w:t>
            </w:r>
          </w:p>
          <w:p w14:paraId="250FFA5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Określenie układu strony (pionowa/pozioma). </w:t>
            </w:r>
          </w:p>
          <w:p w14:paraId="7103AA3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Wydruk dokumentów. </w:t>
            </w:r>
          </w:p>
          <w:p w14:paraId="34A57B7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Wykonywanie korespondencji seryjnej bazując na danych adresowych pochodzących z arkusza kalkulacyjnego i z narzędzia do zarządzania informacją prywatną. </w:t>
            </w:r>
          </w:p>
          <w:p w14:paraId="4B7F21C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Zabezpieczenie dokumentów hasłem przed odczytem oraz przed wprowadzaniem modyfikacji.</w:t>
            </w:r>
          </w:p>
          <w:p w14:paraId="673FD86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  <w:p w14:paraId="175E1D6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Arkusz kalkulacyjny musi umożliwiać: </w:t>
            </w:r>
          </w:p>
          <w:p w14:paraId="109B739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Tworzenie raportów tabelarycznych – </w:t>
            </w:r>
          </w:p>
          <w:p w14:paraId="36ADC93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Tworzenie wykresów liniowych (wraz linią trendu), słupkowych, kołowych –</w:t>
            </w:r>
          </w:p>
          <w:p w14:paraId="440CEB4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Tworzenie arkuszy kalkulacyjnych zawierających teksty, dane liczbowe oraz formuły przeprowadzające operacje matematyczne, logiczne, tekstowe, statystyczne oraz operacje na danych finansowych i na miarach czasu. </w:t>
            </w:r>
          </w:p>
          <w:p w14:paraId="3EAB6B7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Tworzenie raportów z zewnętrznych źródeł danych (inne arkusze kalkulacyjne, bazy danych zgodne z ODBC, pliki tekstowe, pliki XML, </w:t>
            </w:r>
            <w:proofErr w:type="spellStart"/>
            <w:r w:rsidRPr="00323DF7">
              <w:rPr>
                <w:rFonts w:ascii="Calibri Light" w:hAnsi="Calibri Light" w:cs="Geneva"/>
                <w:lang w:eastAsia="en-US"/>
              </w:rPr>
              <w:t>webservice</w:t>
            </w:r>
            <w:proofErr w:type="spellEnd"/>
            <w:r w:rsidRPr="00323DF7">
              <w:rPr>
                <w:rFonts w:ascii="Calibri Light" w:hAnsi="Calibri Light" w:cs="Geneva"/>
                <w:lang w:eastAsia="en-US"/>
              </w:rPr>
              <w:t xml:space="preserve">) </w:t>
            </w:r>
          </w:p>
          <w:p w14:paraId="5145CE0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Obsługę kostek OLAP oraz tworzenie i edycję kwerend bazodanowych i webowych. </w:t>
            </w:r>
          </w:p>
          <w:p w14:paraId="7DFDC5A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Narzędzia wspomagające analizę statystyczną i finansową, analizę wariantową i rozwiązywanie problemów optymalizacyjnych – </w:t>
            </w:r>
          </w:p>
          <w:p w14:paraId="0B953D3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Tworzenie raportów tabeli przestawnych umożliwiających dynamiczną zmianę wymiarów oraz wykresów bazujących na danych z tabeli przestawnych </w:t>
            </w:r>
          </w:p>
          <w:p w14:paraId="775B1A6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Wyszukiwanie i zamianę danych </w:t>
            </w:r>
          </w:p>
          <w:p w14:paraId="7D11126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Wykonywanie analiz danych przy użyciu formatowania warunkowego </w:t>
            </w:r>
          </w:p>
          <w:p w14:paraId="12FBAE6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Nazywanie komórek arkusza i odwoływanie się w formułach po takiej nazwie</w:t>
            </w:r>
          </w:p>
          <w:p w14:paraId="5C5E1C5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Nagrywanie, tworzenie i edycję makr automatyzujących wykonywanie czynności </w:t>
            </w:r>
          </w:p>
          <w:p w14:paraId="2172835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Formatowanie czasu, daty i wartości finansowych z polskim formatem </w:t>
            </w:r>
          </w:p>
          <w:p w14:paraId="4126320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Zapis wielu arkuszy kalkulacyjnych w jednym pliku. </w:t>
            </w:r>
          </w:p>
          <w:p w14:paraId="7159BC3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Zabezpieczenie dokumentów hasłem przed odczytem oraz przed wprowadzaniem modyfikacji.</w:t>
            </w:r>
          </w:p>
          <w:p w14:paraId="1A97428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  <w:p w14:paraId="37DF40A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Narzędzie do przygotowywania i prowadzenia prezentacji musi umożliwiać: </w:t>
            </w:r>
          </w:p>
          <w:p w14:paraId="0AC129A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Przygotowywanie prezentacji multimedialnych, które mogą być prezentowanie przy użyciu projektora multimedialnego </w:t>
            </w:r>
          </w:p>
          <w:p w14:paraId="2F68C33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Drukowanie w formacie umożliwiającym robienie notatek – </w:t>
            </w:r>
          </w:p>
          <w:p w14:paraId="6115E80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Zapisanie jako prezentacja tylko do odczytu. </w:t>
            </w:r>
          </w:p>
          <w:p w14:paraId="20722BB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Nagrywanie narracji i dołączanie jej do prezentacji</w:t>
            </w:r>
          </w:p>
          <w:p w14:paraId="570475B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Opatrywanie slajdów notatkami dla prezentera </w:t>
            </w:r>
          </w:p>
          <w:p w14:paraId="6124734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Umieszczanie i formatowanie tekstów, obiektów graficznych, tabel, nagrań dźwiękowych i wideo</w:t>
            </w:r>
          </w:p>
          <w:p w14:paraId="4E66379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Umieszczanie tabel i wykresów pochodzących z arkusza kalkulacyjnego </w:t>
            </w:r>
          </w:p>
          <w:p w14:paraId="426E7CE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lastRenderedPageBreak/>
              <w:t xml:space="preserve">- Odświeżenie wykresu znajdującego się w prezentacji po zmianie danych w źródłowym arkuszu kalkulacyjnym </w:t>
            </w:r>
          </w:p>
          <w:p w14:paraId="23BBACB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Możliwość tworzenia animacji obiektów i całych slajdów</w:t>
            </w:r>
          </w:p>
          <w:p w14:paraId="71DD1AA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Prowadzenie prezentacji w trybie prezentera, gdzie slajdy są widoczne na jednym monitorze lub projektorze, a na drugim widoczne są slajdy i notatki prezentera</w:t>
            </w:r>
          </w:p>
          <w:p w14:paraId="4A5376E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</w:p>
          <w:p w14:paraId="7F04F1F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Narzędzie do zarządzania informacją prywatną (pocztą elektroniczną, kalendarzem, kontaktami i zadaniami) musi umożliwiać:</w:t>
            </w:r>
          </w:p>
          <w:p w14:paraId="7BC2F16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Pobieranie i wysyłanie poczty elektronicznej z serwera pocztowego, - </w:t>
            </w:r>
          </w:p>
          <w:p w14:paraId="00B425F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Przechowywanie wiadomości na serwerze lub w lokalnym pliku tworzonym z zastosowaniem efektywnej kompresji danych, -</w:t>
            </w:r>
          </w:p>
          <w:p w14:paraId="1A21EA2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Filtrowanie niechcianej poczty elektronicznej (SPAM) oraz określanie listy zablokowanych i bezpiecznych nadawców, </w:t>
            </w:r>
          </w:p>
          <w:p w14:paraId="221F7C3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Tworzenie katalogów, pozwalających katalogować pocztę elektroniczną, -</w:t>
            </w:r>
          </w:p>
          <w:p w14:paraId="2CEDC80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Automatyczne grupowanie poczty o tym samym tytule,</w:t>
            </w:r>
          </w:p>
          <w:p w14:paraId="391F758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Tworzenie reguł przenoszących automatycznie nową pocztę elektroniczną do określonych katalogów bazując na słowach zawartych w tytule, adresie nadawcy i odbiorcy, </w:t>
            </w:r>
          </w:p>
          <w:p w14:paraId="06ED322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Oflagowanie poczty elektronicznej z określeniem terminu przypomnienia, oddzielnie dla nadawcy i adresatów,  </w:t>
            </w:r>
          </w:p>
          <w:p w14:paraId="54A9931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Mechanizm ustalania liczby wiadomości, które mają być synchronizowane lokalnie, </w:t>
            </w:r>
          </w:p>
          <w:p w14:paraId="087D283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Zarządzanie kalendarzem, -</w:t>
            </w:r>
          </w:p>
          <w:p w14:paraId="447D4CD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Udostępnianie kalendarza innym użytkownikom z możliwością określania uprawnień użytkowników, </w:t>
            </w:r>
          </w:p>
          <w:p w14:paraId="15F9425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Przeglądanie kalendarza innych użytkowników, </w:t>
            </w:r>
          </w:p>
          <w:p w14:paraId="1673284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Zapraszanie uczestników na spotkanie, co po ich akceptacji powoduje automatyczne wprowadzenie spotkania w ich kalendarzach, </w:t>
            </w:r>
          </w:p>
          <w:p w14:paraId="5ADDCEE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Zarządzanie listą zadań, </w:t>
            </w:r>
          </w:p>
          <w:p w14:paraId="0A56CE2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Zlecanie zadań innym użytkownikom, - </w:t>
            </w:r>
          </w:p>
          <w:p w14:paraId="3F2F996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Zarządzanie listą kontaktów, -</w:t>
            </w:r>
          </w:p>
          <w:p w14:paraId="201C686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Udostępnianie listy kontaktów innym użytkownikom, </w:t>
            </w:r>
          </w:p>
          <w:p w14:paraId="7CDDC71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- Przeglądanie listy kontaktów innych użytkowników, </w:t>
            </w:r>
          </w:p>
          <w:p w14:paraId="632B22A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- Możliwość przesyłania kontaktów innym użytkowników.</w:t>
            </w:r>
          </w:p>
          <w:p w14:paraId="08DE53F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 xml:space="preserve">Zamawiający nie dopuszcza zaoferowania pakietów biurowych, programów i planów licencyjnych opartych o rozwiązania chmury oraz rozwiązań wymagających stałych opłat w okresie używania zakupionego produktu. </w:t>
            </w:r>
          </w:p>
          <w:p w14:paraId="5446F92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en-US"/>
              </w:rPr>
            </w:pPr>
            <w:r w:rsidRPr="00323DF7">
              <w:rPr>
                <w:rFonts w:ascii="Calibri Light" w:hAnsi="Calibri Light" w:cs="Geneva"/>
                <w:lang w:eastAsia="en-US"/>
              </w:rPr>
              <w:t>Dla oprogramowania musi być publicznie znany cykl życia przedstawiony przez producenta systemu i dotyczący rozwoju wsparcia technicznego – w szczególności w zakresie bezpieczeństwa. Wymagane jest prawo do instalacji aktualizacji i poprawek do danej wersji oprogramowania, udostępnianych bezpłatnie przez producenta na jego stronie internetowej w okresie co najmniej 5 lat.</w:t>
            </w:r>
          </w:p>
        </w:tc>
      </w:tr>
    </w:tbl>
    <w:p w14:paraId="5C57E1CC" w14:textId="77777777" w:rsidR="00323DF7" w:rsidRPr="00323DF7" w:rsidRDefault="00323DF7" w:rsidP="00323DF7">
      <w:pPr>
        <w:suppressAutoHyphens w:val="0"/>
        <w:autoSpaceDE w:val="0"/>
        <w:autoSpaceDN w:val="0"/>
        <w:adjustRightInd w:val="0"/>
        <w:spacing w:after="0" w:line="360" w:lineRule="auto"/>
        <w:jc w:val="right"/>
        <w:rPr>
          <w:rFonts w:ascii="Calibri Light" w:hAnsi="Calibri Light" w:cs="Calibri Light"/>
          <w:b/>
          <w:sz w:val="20"/>
          <w:szCs w:val="20"/>
          <w:lang w:eastAsia="pl-PL"/>
        </w:rPr>
      </w:pPr>
    </w:p>
    <w:p w14:paraId="327E451F" w14:textId="77777777" w:rsidR="00323DF7" w:rsidRPr="00323DF7" w:rsidRDefault="00323DF7" w:rsidP="00323DF7">
      <w:pPr>
        <w:tabs>
          <w:tab w:val="left" w:pos="1560"/>
        </w:tabs>
        <w:suppressAutoHyphens w:val="0"/>
        <w:spacing w:after="0" w:line="240" w:lineRule="auto"/>
        <w:ind w:left="10"/>
        <w:rPr>
          <w:rFonts w:ascii="Calibri Light" w:hAnsi="Calibri Light" w:cs="Geneva"/>
          <w:b/>
          <w:i/>
          <w:lang w:eastAsia="en-US"/>
        </w:rPr>
      </w:pPr>
      <w:r w:rsidRPr="00323DF7">
        <w:rPr>
          <w:rFonts w:ascii="Calibri Light" w:hAnsi="Calibri Light" w:cs="Geneva"/>
          <w:b/>
          <w:i/>
          <w:lang w:eastAsia="en-US"/>
        </w:rPr>
        <w:t>Pozycja 7: DYSK Twardy (przenośny)  typu Pen Drive (3 szt.)</w:t>
      </w:r>
    </w:p>
    <w:p w14:paraId="312E9353" w14:textId="77777777" w:rsidR="00323DF7" w:rsidRPr="00323DF7" w:rsidRDefault="00323DF7" w:rsidP="00323DF7">
      <w:pPr>
        <w:tabs>
          <w:tab w:val="left" w:pos="1560"/>
        </w:tabs>
        <w:suppressAutoHyphens w:val="0"/>
        <w:spacing w:after="0" w:line="240" w:lineRule="auto"/>
        <w:ind w:left="10"/>
        <w:rPr>
          <w:rFonts w:ascii="Calibri Light" w:hAnsi="Calibri Light" w:cs="Geneva"/>
          <w:b/>
          <w:i/>
          <w:lang w:eastAsia="en-US"/>
        </w:rPr>
      </w:pPr>
    </w:p>
    <w:p w14:paraId="62D6A18E" w14:textId="77777777" w:rsidR="00323DF7" w:rsidRPr="00323DF7" w:rsidRDefault="00323DF7" w:rsidP="00323DF7">
      <w:pPr>
        <w:tabs>
          <w:tab w:val="left" w:pos="1560"/>
        </w:tabs>
        <w:suppressAutoHyphens w:val="0"/>
        <w:spacing w:after="0" w:line="240" w:lineRule="auto"/>
        <w:ind w:left="10"/>
        <w:rPr>
          <w:rFonts w:ascii="Calibri Light" w:hAnsi="Calibri Light" w:cs="Geneva"/>
          <w:lang w:eastAsia="en-US"/>
        </w:rPr>
      </w:pPr>
      <w:r w:rsidRPr="00323DF7">
        <w:rPr>
          <w:rFonts w:ascii="Calibri Light" w:hAnsi="Calibri Light" w:cs="Geneva"/>
          <w:lang w:eastAsia="en-US"/>
        </w:rPr>
        <w:t>Dysk  zewnętrzny  USB,  nie  wymagający  dodatkowego  zasilania  (transmisja  danych  i  zasilanie jednym interfejsem)</w:t>
      </w:r>
    </w:p>
    <w:p w14:paraId="5F00AC96" w14:textId="77777777" w:rsidR="00323DF7" w:rsidRPr="00323DF7" w:rsidRDefault="00323DF7" w:rsidP="00323DF7">
      <w:pPr>
        <w:tabs>
          <w:tab w:val="left" w:pos="1560"/>
        </w:tabs>
        <w:suppressAutoHyphens w:val="0"/>
        <w:spacing w:after="0" w:line="240" w:lineRule="auto"/>
        <w:ind w:left="10"/>
        <w:rPr>
          <w:rFonts w:ascii="Calibri Light" w:hAnsi="Calibri Light" w:cs="Geneva"/>
          <w:lang w:eastAsia="en-US"/>
        </w:rPr>
      </w:pPr>
    </w:p>
    <w:p w14:paraId="37E9D4D4" w14:textId="77777777" w:rsidR="00323DF7" w:rsidRPr="00323DF7" w:rsidRDefault="00323DF7" w:rsidP="00323DF7">
      <w:pPr>
        <w:tabs>
          <w:tab w:val="left" w:pos="1560"/>
        </w:tabs>
        <w:suppressAutoHyphens w:val="0"/>
        <w:spacing w:after="0" w:line="240" w:lineRule="auto"/>
        <w:ind w:left="10"/>
        <w:rPr>
          <w:rFonts w:ascii="Calibri Light" w:hAnsi="Calibri Light" w:cs="Geneva"/>
          <w:lang w:eastAsia="en-US"/>
        </w:rPr>
      </w:pPr>
      <w:r w:rsidRPr="00323DF7">
        <w:rPr>
          <w:rFonts w:ascii="Calibri Light" w:hAnsi="Calibri Light" w:cs="Geneva"/>
          <w:lang w:eastAsia="en-US"/>
        </w:rPr>
        <w:t>Pojemność minimum 128 GB</w:t>
      </w:r>
    </w:p>
    <w:p w14:paraId="209696CB" w14:textId="77777777" w:rsidR="00323DF7" w:rsidRPr="00323DF7" w:rsidRDefault="00323DF7" w:rsidP="00323DF7">
      <w:pPr>
        <w:tabs>
          <w:tab w:val="left" w:pos="1560"/>
        </w:tabs>
        <w:suppressAutoHyphens w:val="0"/>
        <w:spacing w:after="0" w:line="240" w:lineRule="auto"/>
        <w:ind w:left="10"/>
        <w:rPr>
          <w:rFonts w:ascii="Calibri Light" w:hAnsi="Calibri Light" w:cs="Geneva"/>
          <w:lang w:eastAsia="en-US"/>
        </w:rPr>
      </w:pPr>
      <w:r w:rsidRPr="00323DF7">
        <w:rPr>
          <w:rFonts w:ascii="Calibri Light" w:hAnsi="Calibri Light" w:cs="Geneva"/>
          <w:lang w:eastAsia="en-US"/>
        </w:rPr>
        <w:t>Interfejs  USB 3.2 Gen. 1</w:t>
      </w:r>
    </w:p>
    <w:p w14:paraId="4C23B20D" w14:textId="77777777" w:rsidR="00323DF7" w:rsidRPr="00323DF7" w:rsidRDefault="00323DF7" w:rsidP="00323DF7">
      <w:pPr>
        <w:tabs>
          <w:tab w:val="left" w:pos="1560"/>
        </w:tabs>
        <w:suppressAutoHyphens w:val="0"/>
        <w:spacing w:after="0" w:line="240" w:lineRule="auto"/>
        <w:ind w:left="10"/>
        <w:rPr>
          <w:rFonts w:ascii="Calibri Light" w:hAnsi="Calibri Light" w:cs="Geneva"/>
          <w:lang w:eastAsia="en-US"/>
        </w:rPr>
      </w:pPr>
      <w:r w:rsidRPr="00323DF7">
        <w:rPr>
          <w:rFonts w:ascii="Calibri Light" w:hAnsi="Calibri Light" w:cs="Geneva"/>
          <w:lang w:eastAsia="en-US"/>
        </w:rPr>
        <w:t>Prędkość odczytu  minimum 400 MB/s</w:t>
      </w:r>
    </w:p>
    <w:p w14:paraId="1072816E" w14:textId="77777777" w:rsidR="00323DF7" w:rsidRPr="00323DF7" w:rsidRDefault="00323DF7" w:rsidP="00323DF7">
      <w:pPr>
        <w:tabs>
          <w:tab w:val="left" w:pos="1560"/>
        </w:tabs>
        <w:suppressAutoHyphens w:val="0"/>
        <w:spacing w:after="0" w:line="240" w:lineRule="auto"/>
        <w:ind w:left="10"/>
        <w:rPr>
          <w:rFonts w:ascii="Calibri Light" w:hAnsi="Calibri Light" w:cs="Geneva"/>
          <w:lang w:eastAsia="en-US"/>
        </w:rPr>
      </w:pPr>
      <w:r w:rsidRPr="00323DF7">
        <w:rPr>
          <w:rFonts w:ascii="Calibri Light" w:hAnsi="Calibri Light" w:cs="Geneva"/>
          <w:lang w:eastAsia="en-US"/>
        </w:rPr>
        <w:t>Prędkość zapisu   300 MB/s</w:t>
      </w:r>
    </w:p>
    <w:p w14:paraId="13DC113C" w14:textId="77777777" w:rsidR="00323DF7" w:rsidRPr="00323DF7" w:rsidRDefault="00323DF7" w:rsidP="00323DF7">
      <w:pPr>
        <w:tabs>
          <w:tab w:val="left" w:pos="1560"/>
        </w:tabs>
        <w:suppressAutoHyphens w:val="0"/>
        <w:spacing w:after="0" w:line="240" w:lineRule="auto"/>
        <w:ind w:left="10"/>
        <w:rPr>
          <w:rFonts w:ascii="Calibri Light" w:hAnsi="Calibri Light" w:cs="Geneva"/>
          <w:lang w:eastAsia="en-US"/>
        </w:rPr>
      </w:pPr>
      <w:r w:rsidRPr="00323DF7">
        <w:rPr>
          <w:rFonts w:ascii="Calibri Light" w:hAnsi="Calibri Light" w:cs="Geneva"/>
          <w:lang w:eastAsia="en-US"/>
        </w:rPr>
        <w:t>Gwarancja 3 lata – w razie awarii dysk pozostaje własnością Zamawiającego</w:t>
      </w:r>
    </w:p>
    <w:p w14:paraId="7C8DEE14" w14:textId="77777777" w:rsidR="00323DF7" w:rsidRPr="00323DF7" w:rsidRDefault="00323DF7" w:rsidP="00323DF7">
      <w:pPr>
        <w:tabs>
          <w:tab w:val="left" w:pos="1560"/>
        </w:tabs>
        <w:suppressAutoHyphens w:val="0"/>
        <w:spacing w:after="0" w:line="240" w:lineRule="auto"/>
        <w:ind w:left="10"/>
        <w:rPr>
          <w:rFonts w:ascii="Calibri Light" w:hAnsi="Calibri Light" w:cs="Geneva"/>
          <w:lang w:eastAsia="en-US"/>
        </w:rPr>
      </w:pPr>
      <w:r w:rsidRPr="00323DF7">
        <w:rPr>
          <w:rFonts w:ascii="Calibri Light" w:hAnsi="Calibri Light" w:cs="Geneva"/>
          <w:lang w:eastAsia="en-US"/>
        </w:rPr>
        <w:t>Wymiary nie mogą przekraczać 20 mm x 100 mm x 20 mm</w:t>
      </w:r>
    </w:p>
    <w:p w14:paraId="5360E308" w14:textId="58466CB6" w:rsidR="00323DF7" w:rsidRPr="00323DF7" w:rsidRDefault="00323DF7" w:rsidP="00323DF7">
      <w:pPr>
        <w:tabs>
          <w:tab w:val="left" w:pos="1560"/>
        </w:tabs>
        <w:suppressAutoHyphens w:val="0"/>
        <w:spacing w:after="0" w:line="240" w:lineRule="auto"/>
        <w:rPr>
          <w:rFonts w:ascii="Calibri Light" w:hAnsi="Calibri Light" w:cs="Geneva"/>
          <w:lang w:eastAsia="en-US"/>
        </w:rPr>
      </w:pPr>
    </w:p>
    <w:p w14:paraId="15D1E039" w14:textId="77777777" w:rsidR="00323DF7" w:rsidRPr="00323DF7" w:rsidRDefault="00323DF7" w:rsidP="00323DF7">
      <w:pPr>
        <w:suppressAutoHyphens w:val="0"/>
        <w:spacing w:after="0" w:line="240" w:lineRule="auto"/>
        <w:jc w:val="both"/>
        <w:rPr>
          <w:rFonts w:eastAsia="Calibri"/>
          <w:b/>
          <w:i/>
          <w:lang w:eastAsia="en-US"/>
        </w:rPr>
      </w:pPr>
    </w:p>
    <w:p w14:paraId="2F93A527" w14:textId="77777777" w:rsidR="00323DF7" w:rsidRPr="00323DF7" w:rsidRDefault="00323DF7" w:rsidP="00323DF7">
      <w:pPr>
        <w:suppressAutoHyphens w:val="0"/>
        <w:spacing w:after="0" w:line="240" w:lineRule="auto"/>
        <w:jc w:val="both"/>
        <w:rPr>
          <w:rFonts w:eastAsia="Calibri"/>
          <w:b/>
          <w:i/>
          <w:lang w:eastAsia="en-US"/>
        </w:rPr>
      </w:pPr>
      <w:r w:rsidRPr="00323DF7">
        <w:rPr>
          <w:rFonts w:eastAsia="Calibri"/>
          <w:b/>
          <w:i/>
          <w:lang w:eastAsia="en-US"/>
        </w:rPr>
        <w:t>Pozycja 8: DYSK Twardy (przenośny)  (3 szt.)</w:t>
      </w:r>
    </w:p>
    <w:p w14:paraId="4E3396B8" w14:textId="77777777" w:rsidR="00323DF7" w:rsidRPr="00323DF7" w:rsidRDefault="00323DF7" w:rsidP="00323DF7">
      <w:pPr>
        <w:suppressAutoHyphens w:val="0"/>
        <w:spacing w:after="0" w:line="259" w:lineRule="auto"/>
        <w:rPr>
          <w:rFonts w:eastAsia="Calibri"/>
          <w:b/>
          <w:i/>
          <w:lang w:eastAsia="en-US"/>
        </w:rPr>
      </w:pPr>
    </w:p>
    <w:p w14:paraId="2C29EA9C" w14:textId="77777777" w:rsidR="00323DF7" w:rsidRPr="00323DF7" w:rsidRDefault="00323DF7" w:rsidP="00323DF7">
      <w:pPr>
        <w:suppressAutoHyphens w:val="0"/>
        <w:spacing w:after="0" w:line="259" w:lineRule="auto"/>
        <w:rPr>
          <w:rFonts w:eastAsia="Calibri"/>
          <w:lang w:eastAsia="en-US"/>
        </w:rPr>
      </w:pPr>
      <w:r w:rsidRPr="00323DF7">
        <w:rPr>
          <w:rFonts w:eastAsia="Calibri"/>
          <w:lang w:eastAsia="en-US"/>
        </w:rPr>
        <w:t>Dysk  zewnętrzny  USB,  nie  wymagający  dodatkowego  zasilania  (transmisja  danych  i  zasilanie jednym interfejsem)</w:t>
      </w:r>
    </w:p>
    <w:p w14:paraId="5F1A2D60" w14:textId="77777777" w:rsidR="00323DF7" w:rsidRPr="00323DF7" w:rsidRDefault="00323DF7" w:rsidP="00323DF7">
      <w:pPr>
        <w:suppressAutoHyphens w:val="0"/>
        <w:spacing w:after="0" w:line="259" w:lineRule="auto"/>
        <w:rPr>
          <w:rFonts w:eastAsia="Calibri"/>
          <w:lang w:eastAsia="en-US"/>
        </w:rPr>
      </w:pPr>
      <w:r w:rsidRPr="00323DF7">
        <w:rPr>
          <w:rFonts w:eastAsia="Calibri"/>
          <w:lang w:eastAsia="en-US"/>
        </w:rPr>
        <w:t>Pojemność minimum 2 TB</w:t>
      </w:r>
    </w:p>
    <w:p w14:paraId="0A4B9964" w14:textId="77777777" w:rsidR="00323DF7" w:rsidRPr="00323DF7" w:rsidRDefault="00323DF7" w:rsidP="00323DF7">
      <w:pPr>
        <w:suppressAutoHyphens w:val="0"/>
        <w:spacing w:after="0" w:line="259" w:lineRule="auto"/>
        <w:rPr>
          <w:rFonts w:eastAsia="Calibri"/>
          <w:lang w:eastAsia="en-US"/>
        </w:rPr>
      </w:pPr>
      <w:r w:rsidRPr="00323DF7">
        <w:rPr>
          <w:rFonts w:eastAsia="Calibri"/>
          <w:lang w:eastAsia="en-US"/>
        </w:rPr>
        <w:t>Interfejs minimum w standardzie USB 3.2</w:t>
      </w:r>
    </w:p>
    <w:p w14:paraId="114838D2" w14:textId="77777777" w:rsidR="00323DF7" w:rsidRPr="00323DF7" w:rsidRDefault="00323DF7" w:rsidP="00323DF7">
      <w:pPr>
        <w:suppressAutoHyphens w:val="0"/>
        <w:spacing w:after="0" w:line="259" w:lineRule="auto"/>
        <w:rPr>
          <w:rFonts w:eastAsia="Calibri"/>
          <w:lang w:eastAsia="en-US"/>
        </w:rPr>
      </w:pPr>
      <w:r w:rsidRPr="00323DF7">
        <w:rPr>
          <w:rFonts w:eastAsia="Calibri"/>
          <w:lang w:eastAsia="en-US"/>
        </w:rPr>
        <w:t xml:space="preserve">Prędkość interfejsu 10 </w:t>
      </w:r>
      <w:proofErr w:type="spellStart"/>
      <w:r w:rsidRPr="00323DF7">
        <w:rPr>
          <w:rFonts w:eastAsia="Calibri"/>
          <w:lang w:eastAsia="en-US"/>
        </w:rPr>
        <w:t>Gbit</w:t>
      </w:r>
      <w:proofErr w:type="spellEnd"/>
      <w:r w:rsidRPr="00323DF7">
        <w:rPr>
          <w:rFonts w:eastAsia="Calibri"/>
          <w:lang w:eastAsia="en-US"/>
        </w:rPr>
        <w:t>/s</w:t>
      </w:r>
    </w:p>
    <w:p w14:paraId="1AB87934" w14:textId="77777777" w:rsidR="00323DF7" w:rsidRPr="00323DF7" w:rsidRDefault="00323DF7" w:rsidP="00323DF7">
      <w:pPr>
        <w:suppressAutoHyphens w:val="0"/>
        <w:spacing w:after="0" w:line="259" w:lineRule="auto"/>
        <w:rPr>
          <w:rFonts w:eastAsia="Calibri"/>
          <w:lang w:eastAsia="en-US"/>
        </w:rPr>
      </w:pPr>
      <w:r w:rsidRPr="00323DF7">
        <w:rPr>
          <w:rFonts w:eastAsia="Calibri"/>
          <w:lang w:eastAsia="en-US"/>
        </w:rPr>
        <w:t>Szybkość odczytu   minimum 1000 MB/s</w:t>
      </w:r>
    </w:p>
    <w:p w14:paraId="320E7A1C" w14:textId="77777777" w:rsidR="00323DF7" w:rsidRPr="00323DF7" w:rsidRDefault="00323DF7" w:rsidP="00323DF7">
      <w:pPr>
        <w:suppressAutoHyphens w:val="0"/>
        <w:spacing w:after="0" w:line="259" w:lineRule="auto"/>
        <w:rPr>
          <w:rFonts w:eastAsia="Calibri"/>
          <w:lang w:eastAsia="en-US"/>
        </w:rPr>
      </w:pPr>
      <w:r w:rsidRPr="00323DF7">
        <w:rPr>
          <w:rFonts w:eastAsia="Calibri"/>
          <w:lang w:eastAsia="en-US"/>
        </w:rPr>
        <w:t>Szybkość zapisu  minimum 1000 MB/s</w:t>
      </w:r>
    </w:p>
    <w:p w14:paraId="706F632E" w14:textId="77777777" w:rsidR="00323DF7" w:rsidRPr="00323DF7" w:rsidRDefault="00323DF7" w:rsidP="00323DF7">
      <w:pPr>
        <w:suppressAutoHyphens w:val="0"/>
        <w:spacing w:after="0" w:line="259" w:lineRule="auto"/>
        <w:rPr>
          <w:rFonts w:eastAsia="Calibri"/>
          <w:lang w:eastAsia="en-US"/>
        </w:rPr>
      </w:pPr>
      <w:r w:rsidRPr="00323DF7">
        <w:rPr>
          <w:rFonts w:eastAsia="Calibri"/>
          <w:lang w:eastAsia="en-US"/>
        </w:rPr>
        <w:t>Gwarancja 3 lata – w razie awarii dysk pozostaje własnością Zamawiającego</w:t>
      </w:r>
    </w:p>
    <w:p w14:paraId="7C3CC1D6" w14:textId="77777777" w:rsidR="00323DF7" w:rsidRPr="00323DF7" w:rsidRDefault="00323DF7" w:rsidP="00323DF7">
      <w:pPr>
        <w:suppressAutoHyphens w:val="0"/>
        <w:spacing w:after="0" w:line="259" w:lineRule="auto"/>
        <w:rPr>
          <w:rFonts w:eastAsia="Calibri"/>
          <w:lang w:eastAsia="en-US"/>
        </w:rPr>
      </w:pPr>
    </w:p>
    <w:p w14:paraId="77D9667D" w14:textId="77777777" w:rsidR="00323DF7" w:rsidRPr="00323DF7" w:rsidRDefault="00323DF7" w:rsidP="00323DF7">
      <w:pPr>
        <w:suppressAutoHyphens w:val="0"/>
        <w:spacing w:after="160" w:line="259" w:lineRule="auto"/>
        <w:rPr>
          <w:rFonts w:ascii="Calibri Light" w:eastAsia="Calibri" w:hAnsi="Calibri Light" w:cs="Calibri Light"/>
          <w:b/>
          <w:bCs/>
          <w:lang w:eastAsia="en-US"/>
        </w:rPr>
      </w:pPr>
      <w:r w:rsidRPr="00323DF7">
        <w:rPr>
          <w:rFonts w:ascii="Calibri Light" w:eastAsia="Calibri" w:hAnsi="Calibri Light" w:cs="Calibri Light"/>
          <w:b/>
          <w:bCs/>
          <w:lang w:eastAsia="en-US"/>
        </w:rPr>
        <w:t xml:space="preserve">Pozycja 9: Drukarka A4 Kolor </w:t>
      </w:r>
    </w:p>
    <w:tbl>
      <w:tblPr>
        <w:tblpPr w:leftFromText="142" w:rightFromText="142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8"/>
        <w:gridCol w:w="5872"/>
      </w:tblGrid>
      <w:tr w:rsidR="00323DF7" w:rsidRPr="00323DF7" w14:paraId="5F60DE4C" w14:textId="77777777" w:rsidTr="00323DF7">
        <w:tc>
          <w:tcPr>
            <w:tcW w:w="0" w:type="auto"/>
            <w:gridSpan w:val="2"/>
            <w:shd w:val="clear" w:color="auto" w:fill="auto"/>
          </w:tcPr>
          <w:p w14:paraId="6A3DC94F" w14:textId="77777777" w:rsidR="00323DF7" w:rsidRPr="00323DF7" w:rsidRDefault="00323DF7" w:rsidP="00323DF7">
            <w:pPr>
              <w:suppressAutoHyphens w:val="0"/>
              <w:spacing w:after="0" w:line="240" w:lineRule="auto"/>
              <w:ind w:firstLine="33"/>
              <w:jc w:val="both"/>
              <w:rPr>
                <w:rFonts w:ascii="Calibri Light" w:eastAsia="Calibri" w:hAnsi="Calibri Light" w:cs="Calibri Light"/>
                <w:b/>
                <w:i/>
                <w:sz w:val="18"/>
                <w:szCs w:val="18"/>
                <w:lang w:eastAsia="pl-PL"/>
              </w:rPr>
            </w:pPr>
            <w:bookmarkStart w:id="2" w:name="_Hlk206657052"/>
            <w:r w:rsidRPr="00323DF7">
              <w:rPr>
                <w:rFonts w:ascii="Calibri Light" w:eastAsia="Calibri" w:hAnsi="Calibri Light" w:cs="Calibri Light"/>
                <w:b/>
                <w:i/>
                <w:sz w:val="18"/>
                <w:szCs w:val="18"/>
                <w:lang w:eastAsia="pl-PL"/>
              </w:rPr>
              <w:t>DRUKARKA A4 KOLOR  (1 szt.)</w:t>
            </w:r>
          </w:p>
        </w:tc>
      </w:tr>
      <w:tr w:rsidR="00323DF7" w:rsidRPr="00323DF7" w14:paraId="5BCD0599" w14:textId="77777777" w:rsidTr="00323DF7">
        <w:tc>
          <w:tcPr>
            <w:tcW w:w="0" w:type="auto"/>
          </w:tcPr>
          <w:p w14:paraId="223CFA74" w14:textId="77777777" w:rsidR="00323DF7" w:rsidRPr="00323DF7" w:rsidRDefault="00323DF7" w:rsidP="00323DF7">
            <w:pPr>
              <w:suppressAutoHyphens w:val="0"/>
              <w:spacing w:after="0" w:line="240" w:lineRule="auto"/>
              <w:ind w:firstLine="33"/>
              <w:jc w:val="both"/>
              <w:rPr>
                <w:rFonts w:ascii="Calibri Light" w:eastAsia="Calibri" w:hAnsi="Calibri Light" w:cs="Calibri Light"/>
                <w:b/>
                <w:i/>
                <w:sz w:val="18"/>
                <w:szCs w:val="18"/>
                <w:lang w:eastAsia="pl-PL"/>
              </w:rPr>
            </w:pPr>
            <w:r w:rsidRPr="00323DF7">
              <w:rPr>
                <w:rFonts w:ascii="Calibri Light" w:eastAsia="Calibri" w:hAnsi="Calibri Light" w:cs="Calibri Light"/>
                <w:b/>
                <w:i/>
                <w:sz w:val="18"/>
                <w:szCs w:val="18"/>
                <w:lang w:eastAsia="pl-PL"/>
              </w:rPr>
              <w:t>Nazwa parametru</w:t>
            </w:r>
          </w:p>
        </w:tc>
        <w:tc>
          <w:tcPr>
            <w:tcW w:w="0" w:type="auto"/>
          </w:tcPr>
          <w:p w14:paraId="1860FCC0" w14:textId="77777777" w:rsidR="00323DF7" w:rsidRPr="00323DF7" w:rsidRDefault="00323DF7" w:rsidP="00323DF7">
            <w:pPr>
              <w:suppressAutoHyphens w:val="0"/>
              <w:spacing w:after="0" w:line="240" w:lineRule="auto"/>
              <w:ind w:firstLine="33"/>
              <w:jc w:val="both"/>
              <w:rPr>
                <w:rFonts w:ascii="Calibri Light" w:eastAsia="Calibri" w:hAnsi="Calibri Light" w:cs="Calibri Light"/>
                <w:b/>
                <w:i/>
                <w:sz w:val="18"/>
                <w:szCs w:val="18"/>
                <w:lang w:eastAsia="pl-PL"/>
              </w:rPr>
            </w:pPr>
            <w:r w:rsidRPr="00323DF7">
              <w:rPr>
                <w:rFonts w:ascii="Calibri Light" w:eastAsia="Calibri" w:hAnsi="Calibri Light" w:cs="Calibri Light"/>
                <w:b/>
                <w:i/>
                <w:sz w:val="18"/>
                <w:szCs w:val="18"/>
                <w:lang w:eastAsia="pl-PL"/>
              </w:rPr>
              <w:t>Wymagania minimalne</w:t>
            </w:r>
          </w:p>
        </w:tc>
      </w:tr>
      <w:tr w:rsidR="00323DF7" w:rsidRPr="00323DF7" w14:paraId="648F36BF" w14:textId="77777777" w:rsidTr="00323DF7">
        <w:tc>
          <w:tcPr>
            <w:tcW w:w="0" w:type="auto"/>
          </w:tcPr>
          <w:p w14:paraId="635CB318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Funkcje standardowe</w:t>
            </w:r>
          </w:p>
        </w:tc>
        <w:tc>
          <w:tcPr>
            <w:tcW w:w="0" w:type="auto"/>
          </w:tcPr>
          <w:p w14:paraId="764F8ADD" w14:textId="77777777" w:rsidR="00323DF7" w:rsidRPr="00323DF7" w:rsidRDefault="00323DF7" w:rsidP="00323DF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Drukowanie sieciowe</w:t>
            </w:r>
          </w:p>
        </w:tc>
      </w:tr>
      <w:tr w:rsidR="00323DF7" w:rsidRPr="00323DF7" w14:paraId="7BE7D592" w14:textId="77777777" w:rsidTr="00323DF7">
        <w:tc>
          <w:tcPr>
            <w:tcW w:w="0" w:type="auto"/>
          </w:tcPr>
          <w:p w14:paraId="65341DF8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Technologia druku</w:t>
            </w:r>
          </w:p>
        </w:tc>
        <w:tc>
          <w:tcPr>
            <w:tcW w:w="0" w:type="auto"/>
          </w:tcPr>
          <w:p w14:paraId="1B6E921B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 xml:space="preserve">laserowa, kolor </w:t>
            </w:r>
          </w:p>
        </w:tc>
      </w:tr>
      <w:tr w:rsidR="00323DF7" w:rsidRPr="00323DF7" w14:paraId="47095305" w14:textId="77777777" w:rsidTr="00323DF7">
        <w:tc>
          <w:tcPr>
            <w:tcW w:w="0" w:type="auto"/>
          </w:tcPr>
          <w:p w14:paraId="07F931FC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Format oryginału i kopii</w:t>
            </w:r>
          </w:p>
        </w:tc>
        <w:tc>
          <w:tcPr>
            <w:tcW w:w="0" w:type="auto"/>
          </w:tcPr>
          <w:p w14:paraId="7DFF5268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A6-A4</w:t>
            </w:r>
          </w:p>
        </w:tc>
      </w:tr>
      <w:tr w:rsidR="00323DF7" w:rsidRPr="00323DF7" w14:paraId="1B079C3A" w14:textId="77777777" w:rsidTr="00323DF7">
        <w:tc>
          <w:tcPr>
            <w:tcW w:w="0" w:type="auto"/>
          </w:tcPr>
          <w:p w14:paraId="4BC2CEBE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Prędkość drukowania</w:t>
            </w:r>
          </w:p>
        </w:tc>
        <w:tc>
          <w:tcPr>
            <w:tcW w:w="0" w:type="auto"/>
          </w:tcPr>
          <w:p w14:paraId="0B822665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Min. 45 stron A4 / min. w kolorze i mono</w:t>
            </w:r>
          </w:p>
        </w:tc>
      </w:tr>
      <w:tr w:rsidR="00323DF7" w:rsidRPr="00323DF7" w14:paraId="4B6CD2F2" w14:textId="77777777" w:rsidTr="00323DF7">
        <w:tc>
          <w:tcPr>
            <w:tcW w:w="0" w:type="auto"/>
          </w:tcPr>
          <w:p w14:paraId="0E012501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Obsługiwane rozdzielczości drukowania</w:t>
            </w:r>
          </w:p>
        </w:tc>
        <w:tc>
          <w:tcPr>
            <w:tcW w:w="0" w:type="auto"/>
          </w:tcPr>
          <w:p w14:paraId="5CF55939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 xml:space="preserve">600 x 600 </w:t>
            </w:r>
            <w:proofErr w:type="spellStart"/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dpi</w:t>
            </w:r>
            <w:proofErr w:type="spellEnd"/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 xml:space="preserve"> oraz 1200x1200 </w:t>
            </w:r>
            <w:proofErr w:type="spellStart"/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dpi</w:t>
            </w:r>
            <w:proofErr w:type="spellEnd"/>
          </w:p>
        </w:tc>
      </w:tr>
      <w:tr w:rsidR="00323DF7" w:rsidRPr="00323DF7" w14:paraId="1CB47013" w14:textId="77777777" w:rsidTr="00323DF7">
        <w:tc>
          <w:tcPr>
            <w:tcW w:w="0" w:type="auto"/>
          </w:tcPr>
          <w:p w14:paraId="28E575B1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Czas wydruku pierwszej strony</w:t>
            </w:r>
          </w:p>
        </w:tc>
        <w:tc>
          <w:tcPr>
            <w:tcW w:w="0" w:type="auto"/>
          </w:tcPr>
          <w:p w14:paraId="05E0D0BC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kolorowej maks. 7 sek., czarno-białej maks. 6 sek.</w:t>
            </w:r>
          </w:p>
        </w:tc>
      </w:tr>
      <w:tr w:rsidR="00323DF7" w:rsidRPr="00323DF7" w14:paraId="52695B47" w14:textId="77777777" w:rsidTr="00323DF7">
        <w:tc>
          <w:tcPr>
            <w:tcW w:w="0" w:type="auto"/>
          </w:tcPr>
          <w:p w14:paraId="513C5015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Czas nagrzewania</w:t>
            </w:r>
          </w:p>
        </w:tc>
        <w:tc>
          <w:tcPr>
            <w:tcW w:w="0" w:type="auto"/>
          </w:tcPr>
          <w:p w14:paraId="11D924E7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maks. 20 sek. od włączenia zasilania</w:t>
            </w:r>
          </w:p>
        </w:tc>
      </w:tr>
      <w:tr w:rsidR="00323DF7" w:rsidRPr="00323DF7" w14:paraId="5A73D333" w14:textId="77777777" w:rsidTr="00323DF7">
        <w:tc>
          <w:tcPr>
            <w:tcW w:w="0" w:type="auto"/>
          </w:tcPr>
          <w:p w14:paraId="2EDF96D3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Kopiowanie wielokrotne</w:t>
            </w:r>
          </w:p>
        </w:tc>
        <w:tc>
          <w:tcPr>
            <w:tcW w:w="0" w:type="auto"/>
          </w:tcPr>
          <w:p w14:paraId="52A9E2EF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od 1 do 999 kopii</w:t>
            </w:r>
          </w:p>
        </w:tc>
      </w:tr>
      <w:tr w:rsidR="00323DF7" w:rsidRPr="00323DF7" w14:paraId="1C07AA42" w14:textId="77777777" w:rsidTr="00323DF7">
        <w:tc>
          <w:tcPr>
            <w:tcW w:w="0" w:type="auto"/>
          </w:tcPr>
          <w:p w14:paraId="287A2658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0" w:type="auto"/>
          </w:tcPr>
          <w:p w14:paraId="711DB723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min. 1 GB</w:t>
            </w:r>
          </w:p>
        </w:tc>
      </w:tr>
      <w:tr w:rsidR="00323DF7" w:rsidRPr="00323DF7" w14:paraId="5783CEBE" w14:textId="77777777" w:rsidTr="00323DF7">
        <w:tc>
          <w:tcPr>
            <w:tcW w:w="0" w:type="auto"/>
          </w:tcPr>
          <w:p w14:paraId="6D1B7938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Dysk SSD lub HDD</w:t>
            </w: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ab/>
            </w:r>
          </w:p>
        </w:tc>
        <w:tc>
          <w:tcPr>
            <w:tcW w:w="0" w:type="auto"/>
          </w:tcPr>
          <w:p w14:paraId="520651FA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Nie wymagany</w:t>
            </w:r>
          </w:p>
        </w:tc>
      </w:tr>
      <w:tr w:rsidR="00323DF7" w:rsidRPr="00323DF7" w14:paraId="262E6635" w14:textId="77777777" w:rsidTr="00323DF7">
        <w:tc>
          <w:tcPr>
            <w:tcW w:w="0" w:type="auto"/>
          </w:tcPr>
          <w:p w14:paraId="769F3094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Zoom</w:t>
            </w:r>
          </w:p>
        </w:tc>
        <w:tc>
          <w:tcPr>
            <w:tcW w:w="0" w:type="auto"/>
          </w:tcPr>
          <w:p w14:paraId="54178AA3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 xml:space="preserve">25-400% </w:t>
            </w:r>
          </w:p>
        </w:tc>
      </w:tr>
      <w:tr w:rsidR="00323DF7" w:rsidRPr="00323DF7" w14:paraId="185E512C" w14:textId="77777777" w:rsidTr="00323DF7">
        <w:tc>
          <w:tcPr>
            <w:tcW w:w="0" w:type="auto"/>
          </w:tcPr>
          <w:p w14:paraId="5D13D4AC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Panel operatora</w:t>
            </w:r>
          </w:p>
        </w:tc>
        <w:tc>
          <w:tcPr>
            <w:tcW w:w="0" w:type="auto"/>
          </w:tcPr>
          <w:p w14:paraId="5CD2A705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 xml:space="preserve">Wyposażony w ekran LCD. Panel z płynną regulacją kąta nachylenia. </w:t>
            </w:r>
          </w:p>
        </w:tc>
      </w:tr>
      <w:tr w:rsidR="00323DF7" w:rsidRPr="00323DF7" w14:paraId="12E824BF" w14:textId="77777777" w:rsidTr="00323DF7">
        <w:tc>
          <w:tcPr>
            <w:tcW w:w="0" w:type="auto"/>
          </w:tcPr>
          <w:p w14:paraId="755CBD1A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Dupleks</w:t>
            </w:r>
          </w:p>
        </w:tc>
        <w:tc>
          <w:tcPr>
            <w:tcW w:w="0" w:type="auto"/>
          </w:tcPr>
          <w:p w14:paraId="01CF9086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automatyczny, obsługa papieru 60-160 g/m2</w:t>
            </w:r>
          </w:p>
        </w:tc>
      </w:tr>
      <w:tr w:rsidR="00323DF7" w:rsidRPr="00323DF7" w14:paraId="7E140EBD" w14:textId="77777777" w:rsidTr="00323DF7">
        <w:tc>
          <w:tcPr>
            <w:tcW w:w="0" w:type="auto"/>
          </w:tcPr>
          <w:p w14:paraId="6ED6727A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Podajnik dokumentów</w:t>
            </w:r>
          </w:p>
        </w:tc>
        <w:tc>
          <w:tcPr>
            <w:tcW w:w="0" w:type="auto"/>
          </w:tcPr>
          <w:p w14:paraId="33F2A0EA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Automatyczny, dwustronny jednoprzebiegowy, pojemność tacy podającej min. 100 ark. (A4, 80 g/m2)</w:t>
            </w:r>
          </w:p>
        </w:tc>
      </w:tr>
      <w:tr w:rsidR="00323DF7" w:rsidRPr="00323DF7" w14:paraId="73E70BD3" w14:textId="77777777" w:rsidTr="00323DF7">
        <w:tc>
          <w:tcPr>
            <w:tcW w:w="0" w:type="auto"/>
          </w:tcPr>
          <w:p w14:paraId="628671C7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Podajniki papieru</w:t>
            </w:r>
          </w:p>
        </w:tc>
        <w:tc>
          <w:tcPr>
            <w:tcW w:w="0" w:type="auto"/>
          </w:tcPr>
          <w:p w14:paraId="5AC7C8B7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podajnik automatyczny min. 500 ark. (80 g/m2), obsługa papieru 60-160 g/m2;</w:t>
            </w:r>
          </w:p>
          <w:p w14:paraId="3D6C0420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 xml:space="preserve">taca ręczna na min. 100 ark. (A4, 80 g/m2), obsługa papieru A6-A4, 60-220 g/m2   </w:t>
            </w:r>
          </w:p>
        </w:tc>
      </w:tr>
      <w:tr w:rsidR="00323DF7" w:rsidRPr="00323DF7" w14:paraId="5E69AE06" w14:textId="77777777" w:rsidTr="00323DF7">
        <w:tc>
          <w:tcPr>
            <w:tcW w:w="0" w:type="auto"/>
          </w:tcPr>
          <w:p w14:paraId="01BD9372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Odbiór wydruków i kopii</w:t>
            </w:r>
          </w:p>
        </w:tc>
        <w:tc>
          <w:tcPr>
            <w:tcW w:w="0" w:type="auto"/>
          </w:tcPr>
          <w:p w14:paraId="60CE1E34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Taca odbiorcza na min. 500 arkuszy (80 g/m2)</w:t>
            </w:r>
          </w:p>
        </w:tc>
      </w:tr>
      <w:tr w:rsidR="00323DF7" w:rsidRPr="00323DF7" w14:paraId="0E989531" w14:textId="77777777" w:rsidTr="00323DF7">
        <w:tc>
          <w:tcPr>
            <w:tcW w:w="0" w:type="auto"/>
          </w:tcPr>
          <w:p w14:paraId="1745F3B3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Język opisu strony</w:t>
            </w:r>
          </w:p>
        </w:tc>
        <w:tc>
          <w:tcPr>
            <w:tcW w:w="0" w:type="auto"/>
          </w:tcPr>
          <w:p w14:paraId="71A2D37F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 xml:space="preserve">PCL 6, Post </w:t>
            </w:r>
            <w:proofErr w:type="spellStart"/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Script</w:t>
            </w:r>
            <w:proofErr w:type="spellEnd"/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 xml:space="preserve"> Level 3 (dopuszcza się emulacje)</w:t>
            </w:r>
          </w:p>
        </w:tc>
      </w:tr>
      <w:tr w:rsidR="00323DF7" w:rsidRPr="00323DF7" w14:paraId="5E5D1D50" w14:textId="77777777" w:rsidTr="00323DF7">
        <w:tc>
          <w:tcPr>
            <w:tcW w:w="0" w:type="auto"/>
          </w:tcPr>
          <w:p w14:paraId="0EA03B91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Interfejsy</w:t>
            </w:r>
          </w:p>
        </w:tc>
        <w:tc>
          <w:tcPr>
            <w:tcW w:w="0" w:type="auto"/>
          </w:tcPr>
          <w:p w14:paraId="3419D715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 xml:space="preserve">USB 2.0,  Ethernet 10/100/1000 </w:t>
            </w:r>
            <w:proofErr w:type="spellStart"/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Mb</w:t>
            </w:r>
            <w:proofErr w:type="spellEnd"/>
          </w:p>
        </w:tc>
      </w:tr>
      <w:tr w:rsidR="00323DF7" w:rsidRPr="00323DF7" w14:paraId="66DD2AB0" w14:textId="77777777" w:rsidTr="00323DF7">
        <w:tc>
          <w:tcPr>
            <w:tcW w:w="0" w:type="auto"/>
          </w:tcPr>
          <w:p w14:paraId="353A7A5A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Materiały eksploatacyjne jako wyposażenie standardowe (dostarczone w komplecie z urządzeniem)</w:t>
            </w:r>
          </w:p>
        </w:tc>
        <w:tc>
          <w:tcPr>
            <w:tcW w:w="0" w:type="auto"/>
          </w:tcPr>
          <w:p w14:paraId="1F74A4F1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Tonery - w ilości, która zapewni wydrukowanie minimum 6 000 stron kolorowych A4 zgodnie z normą ISO 19798 lub przy 5% pokryciu strony, w zależności od tego w jaki sposób określa to producent urządzenia;</w:t>
            </w:r>
          </w:p>
          <w:p w14:paraId="58E867A6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Bębny - w ilości, która zapewni wydrukowanie minimum 200 000 stron kolorowych A4. Dostarczone materiały muszą być nowe i nieużywane, oraz wyprodukowane przez producenta oferowanych urządzeń.</w:t>
            </w:r>
          </w:p>
        </w:tc>
      </w:tr>
      <w:tr w:rsidR="00323DF7" w:rsidRPr="00323DF7" w14:paraId="2E6FC636" w14:textId="77777777" w:rsidTr="00323DF7">
        <w:trPr>
          <w:trHeight w:val="921"/>
        </w:trPr>
        <w:tc>
          <w:tcPr>
            <w:tcW w:w="0" w:type="auto"/>
          </w:tcPr>
          <w:p w14:paraId="4DBB848B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lastRenderedPageBreak/>
              <w:t>Możliwość rozbudowy</w:t>
            </w:r>
          </w:p>
        </w:tc>
        <w:tc>
          <w:tcPr>
            <w:tcW w:w="0" w:type="auto"/>
          </w:tcPr>
          <w:p w14:paraId="2DD8A3D6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 xml:space="preserve">Dodatkowe podajniki papieru o pojemności łącznej wynoszącej min. 2000 ark. (A4, 80 g/m2) </w:t>
            </w:r>
          </w:p>
          <w:p w14:paraId="6B120C53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 xml:space="preserve">Dysk HDD lub SSD o pojemności min. 250 GB </w:t>
            </w:r>
          </w:p>
        </w:tc>
      </w:tr>
      <w:tr w:rsidR="00323DF7" w:rsidRPr="00323DF7" w14:paraId="297A15F0" w14:textId="77777777" w:rsidTr="00323DF7">
        <w:trPr>
          <w:trHeight w:val="1260"/>
        </w:trPr>
        <w:tc>
          <w:tcPr>
            <w:tcW w:w="0" w:type="auto"/>
          </w:tcPr>
          <w:p w14:paraId="1113DB6A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Wymagania dodatkowe</w:t>
            </w:r>
          </w:p>
        </w:tc>
        <w:tc>
          <w:tcPr>
            <w:tcW w:w="0" w:type="auto"/>
          </w:tcPr>
          <w:p w14:paraId="41D52429" w14:textId="77777777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>Gwarancja 36 miesięcy na zaoferowane urządzenie świadczona w siedzibie zamawiającego w czasie max 3 dni od dnia zgłoszenia usterki</w:t>
            </w:r>
          </w:p>
          <w:p w14:paraId="28D90AA5" w14:textId="134CECEF" w:rsidR="00323DF7" w:rsidRPr="00323DF7" w:rsidRDefault="00323DF7" w:rsidP="00323DF7">
            <w:pPr>
              <w:suppressAutoHyphens w:val="0"/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</w:pPr>
            <w:r w:rsidRPr="00323DF7">
              <w:rPr>
                <w:rFonts w:ascii="Calibri Light" w:hAnsi="Calibri Light" w:cs="Calibri Light"/>
                <w:bCs/>
                <w:sz w:val="18"/>
                <w:szCs w:val="18"/>
                <w:lang w:eastAsia="pl-PL"/>
              </w:rPr>
              <w:t xml:space="preserve">Oferent musi posiadać ISO 9001:2008 na świadczenie usług serwisowych oraz posiadać autoryzację producenta urządzenia wielofunkcyjnego </w:t>
            </w:r>
          </w:p>
        </w:tc>
      </w:tr>
      <w:bookmarkEnd w:id="2"/>
    </w:tbl>
    <w:p w14:paraId="594C019F" w14:textId="77777777" w:rsidR="00323DF7" w:rsidRPr="00323DF7" w:rsidRDefault="00323DF7" w:rsidP="00323DF7">
      <w:pPr>
        <w:suppressAutoHyphens w:val="0"/>
        <w:spacing w:after="160" w:line="259" w:lineRule="auto"/>
        <w:rPr>
          <w:rFonts w:ascii="Calibri Light" w:eastAsia="Calibri" w:hAnsi="Calibri Light" w:cs="Calibri Light"/>
          <w:b/>
          <w:bCs/>
          <w:lang w:eastAsia="en-US"/>
        </w:rPr>
      </w:pPr>
    </w:p>
    <w:p w14:paraId="60E20F60" w14:textId="09551287" w:rsidR="00323DF7" w:rsidRPr="00323DF7" w:rsidRDefault="00323DF7" w:rsidP="00323DF7">
      <w:pPr>
        <w:suppressAutoHyphens w:val="0"/>
        <w:spacing w:after="160" w:line="259" w:lineRule="auto"/>
        <w:rPr>
          <w:rFonts w:ascii="Calibri Light" w:eastAsia="Calibri" w:hAnsi="Calibri Light" w:cs="Calibri Light"/>
          <w:b/>
          <w:bCs/>
          <w:lang w:eastAsia="en-US"/>
        </w:rPr>
      </w:pPr>
      <w:r w:rsidRPr="00323DF7">
        <w:rPr>
          <w:rFonts w:ascii="Calibri Light" w:eastAsia="Calibri" w:hAnsi="Calibri Light" w:cs="Calibri Light"/>
          <w:b/>
          <w:bCs/>
          <w:lang w:eastAsia="en-US"/>
        </w:rPr>
        <w:t>Pozycja 10: MFP Urządzenie wielofunkcyjne A3 Kolor (1 Szt.)</w:t>
      </w:r>
    </w:p>
    <w:tbl>
      <w:tblPr>
        <w:tblpPr w:leftFromText="142" w:rightFromText="142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5"/>
        <w:gridCol w:w="5805"/>
      </w:tblGrid>
      <w:tr w:rsidR="00323DF7" w:rsidRPr="00323DF7" w14:paraId="2903F472" w14:textId="77777777" w:rsidTr="00323DF7">
        <w:tc>
          <w:tcPr>
            <w:tcW w:w="0" w:type="auto"/>
            <w:gridSpan w:val="2"/>
            <w:shd w:val="clear" w:color="auto" w:fill="auto"/>
          </w:tcPr>
          <w:p w14:paraId="5B74C05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pl-PL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pl-PL"/>
              </w:rPr>
              <w:t>URZĄDZENIE WIELOFUNKCYJNE A3 KOLOR   (1 szt)</w:t>
            </w:r>
          </w:p>
        </w:tc>
      </w:tr>
      <w:tr w:rsidR="00323DF7" w:rsidRPr="00323DF7" w14:paraId="77252804" w14:textId="77777777" w:rsidTr="00323DF7">
        <w:trPr>
          <w:trHeight w:val="282"/>
        </w:trPr>
        <w:tc>
          <w:tcPr>
            <w:tcW w:w="0" w:type="auto"/>
          </w:tcPr>
          <w:p w14:paraId="17C5724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pl-PL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pl-PL"/>
              </w:rPr>
              <w:t>Nazwa parametru</w:t>
            </w:r>
          </w:p>
        </w:tc>
        <w:tc>
          <w:tcPr>
            <w:tcW w:w="0" w:type="auto"/>
          </w:tcPr>
          <w:p w14:paraId="0CBE2F3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pl-PL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pl-PL"/>
              </w:rPr>
              <w:t>Wymagania minimalne</w:t>
            </w:r>
          </w:p>
        </w:tc>
      </w:tr>
      <w:tr w:rsidR="00323DF7" w:rsidRPr="00323DF7" w14:paraId="1ED40559" w14:textId="77777777" w:rsidTr="00323DF7">
        <w:tc>
          <w:tcPr>
            <w:tcW w:w="0" w:type="auto"/>
          </w:tcPr>
          <w:p w14:paraId="677D0AA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Funkcje standardowe</w:t>
            </w:r>
          </w:p>
        </w:tc>
        <w:tc>
          <w:tcPr>
            <w:tcW w:w="0" w:type="auto"/>
          </w:tcPr>
          <w:p w14:paraId="430E836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Drukowanie, kopiowanie i skanowanie</w:t>
            </w:r>
          </w:p>
        </w:tc>
      </w:tr>
      <w:tr w:rsidR="00323DF7" w:rsidRPr="00323DF7" w14:paraId="46794142" w14:textId="77777777" w:rsidTr="00323DF7">
        <w:tc>
          <w:tcPr>
            <w:tcW w:w="0" w:type="auto"/>
          </w:tcPr>
          <w:p w14:paraId="46DDF5A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Technologia druku</w:t>
            </w:r>
          </w:p>
        </w:tc>
        <w:tc>
          <w:tcPr>
            <w:tcW w:w="0" w:type="auto"/>
          </w:tcPr>
          <w:p w14:paraId="4C251A9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laserowa, kolor </w:t>
            </w:r>
          </w:p>
        </w:tc>
      </w:tr>
      <w:tr w:rsidR="00323DF7" w:rsidRPr="00323DF7" w14:paraId="6C231B25" w14:textId="77777777" w:rsidTr="00323DF7">
        <w:tc>
          <w:tcPr>
            <w:tcW w:w="0" w:type="auto"/>
          </w:tcPr>
          <w:p w14:paraId="34C9623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Format oryginału i kopii</w:t>
            </w:r>
          </w:p>
        </w:tc>
        <w:tc>
          <w:tcPr>
            <w:tcW w:w="0" w:type="auto"/>
          </w:tcPr>
          <w:p w14:paraId="2CCA68C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A6-A3</w:t>
            </w:r>
          </w:p>
        </w:tc>
      </w:tr>
      <w:tr w:rsidR="00323DF7" w:rsidRPr="00323DF7" w14:paraId="65134419" w14:textId="77777777" w:rsidTr="00323DF7">
        <w:tc>
          <w:tcPr>
            <w:tcW w:w="0" w:type="auto"/>
          </w:tcPr>
          <w:p w14:paraId="19D54DC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Prędkość drukowania</w:t>
            </w:r>
          </w:p>
        </w:tc>
        <w:tc>
          <w:tcPr>
            <w:tcW w:w="0" w:type="auto"/>
          </w:tcPr>
          <w:p w14:paraId="2714D3E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Min. 40 stron A4 / min. w kolorze i mono, (również dwustronnie)</w:t>
            </w:r>
          </w:p>
        </w:tc>
      </w:tr>
      <w:tr w:rsidR="00323DF7" w:rsidRPr="00323DF7" w14:paraId="5983EF38" w14:textId="77777777" w:rsidTr="00323DF7">
        <w:tc>
          <w:tcPr>
            <w:tcW w:w="0" w:type="auto"/>
          </w:tcPr>
          <w:p w14:paraId="2F286FD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Obsługiwane rozdzielczości drukowania</w:t>
            </w:r>
          </w:p>
        </w:tc>
        <w:tc>
          <w:tcPr>
            <w:tcW w:w="0" w:type="auto"/>
          </w:tcPr>
          <w:p w14:paraId="3D574F2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600 x 600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dpi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 oraz 1200x1200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dpi</w:t>
            </w:r>
            <w:proofErr w:type="spellEnd"/>
          </w:p>
        </w:tc>
      </w:tr>
      <w:tr w:rsidR="00323DF7" w:rsidRPr="00323DF7" w14:paraId="1CB645E5" w14:textId="77777777" w:rsidTr="00323DF7">
        <w:tc>
          <w:tcPr>
            <w:tcW w:w="0" w:type="auto"/>
          </w:tcPr>
          <w:p w14:paraId="357D1AB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Czas wydruku pierwszej strony</w:t>
            </w:r>
          </w:p>
        </w:tc>
        <w:tc>
          <w:tcPr>
            <w:tcW w:w="0" w:type="auto"/>
          </w:tcPr>
          <w:p w14:paraId="1B76195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kolorowej maks. 6,5 sek., czarno-białej maks. 5,5 sek.</w:t>
            </w:r>
          </w:p>
        </w:tc>
      </w:tr>
      <w:tr w:rsidR="00323DF7" w:rsidRPr="00323DF7" w14:paraId="427092A2" w14:textId="77777777" w:rsidTr="00323DF7">
        <w:tc>
          <w:tcPr>
            <w:tcW w:w="0" w:type="auto"/>
          </w:tcPr>
          <w:p w14:paraId="17A4134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Czas nagrzewania</w:t>
            </w:r>
          </w:p>
        </w:tc>
        <w:tc>
          <w:tcPr>
            <w:tcW w:w="0" w:type="auto"/>
          </w:tcPr>
          <w:p w14:paraId="0C8416E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maks. 20 sek. od włączenia zasilania</w:t>
            </w:r>
          </w:p>
        </w:tc>
      </w:tr>
      <w:tr w:rsidR="00323DF7" w:rsidRPr="00323DF7" w14:paraId="589F3B62" w14:textId="77777777" w:rsidTr="00323DF7">
        <w:tc>
          <w:tcPr>
            <w:tcW w:w="0" w:type="auto"/>
          </w:tcPr>
          <w:p w14:paraId="73B6397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Kopiowanie wielokrotne</w:t>
            </w:r>
          </w:p>
        </w:tc>
        <w:tc>
          <w:tcPr>
            <w:tcW w:w="0" w:type="auto"/>
          </w:tcPr>
          <w:p w14:paraId="30C6E07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od 1 do 9999 kopii</w:t>
            </w:r>
          </w:p>
        </w:tc>
      </w:tr>
      <w:tr w:rsidR="00323DF7" w:rsidRPr="00323DF7" w14:paraId="73A743B6" w14:textId="77777777" w:rsidTr="00323DF7">
        <w:tc>
          <w:tcPr>
            <w:tcW w:w="0" w:type="auto"/>
          </w:tcPr>
          <w:p w14:paraId="6FB5F0D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Pamięć RAM</w:t>
            </w:r>
          </w:p>
        </w:tc>
        <w:tc>
          <w:tcPr>
            <w:tcW w:w="0" w:type="auto"/>
          </w:tcPr>
          <w:p w14:paraId="31E685C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min. 4 GB</w:t>
            </w:r>
          </w:p>
        </w:tc>
      </w:tr>
      <w:tr w:rsidR="00323DF7" w:rsidRPr="00323DF7" w14:paraId="6C07DC58" w14:textId="77777777" w:rsidTr="00323DF7">
        <w:tc>
          <w:tcPr>
            <w:tcW w:w="0" w:type="auto"/>
          </w:tcPr>
          <w:p w14:paraId="72DD993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Dysk SSD lub HDD</w:t>
            </w:r>
            <w:r w:rsidRPr="00323DF7">
              <w:rPr>
                <w:rFonts w:ascii="Calibri Light" w:hAnsi="Calibri Light" w:cs="Geneva"/>
                <w:lang w:eastAsia="pl-PL"/>
              </w:rPr>
              <w:tab/>
            </w:r>
          </w:p>
        </w:tc>
        <w:tc>
          <w:tcPr>
            <w:tcW w:w="0" w:type="auto"/>
          </w:tcPr>
          <w:p w14:paraId="3A4B0B9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min. 64 GB</w:t>
            </w:r>
          </w:p>
        </w:tc>
      </w:tr>
      <w:tr w:rsidR="00323DF7" w:rsidRPr="00323DF7" w14:paraId="29248203" w14:textId="77777777" w:rsidTr="00323DF7">
        <w:tc>
          <w:tcPr>
            <w:tcW w:w="0" w:type="auto"/>
          </w:tcPr>
          <w:p w14:paraId="049D02E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Zoom</w:t>
            </w:r>
          </w:p>
        </w:tc>
        <w:tc>
          <w:tcPr>
            <w:tcW w:w="0" w:type="auto"/>
          </w:tcPr>
          <w:p w14:paraId="1685E16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25-400% </w:t>
            </w:r>
          </w:p>
        </w:tc>
      </w:tr>
      <w:tr w:rsidR="00323DF7" w:rsidRPr="00323DF7" w14:paraId="140AF502" w14:textId="77777777" w:rsidTr="00323DF7">
        <w:tc>
          <w:tcPr>
            <w:tcW w:w="0" w:type="auto"/>
          </w:tcPr>
          <w:p w14:paraId="789C67E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Panel operatora</w:t>
            </w:r>
          </w:p>
        </w:tc>
        <w:tc>
          <w:tcPr>
            <w:tcW w:w="0" w:type="auto"/>
          </w:tcPr>
          <w:p w14:paraId="234B1FA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Wyposażony w kolorowy ekran dotykowy LCD, o przekątnej min. 10 cali, w języku polskim. Panel z płynną regulacją kąta nachylenia. </w:t>
            </w:r>
          </w:p>
        </w:tc>
      </w:tr>
      <w:tr w:rsidR="00323DF7" w:rsidRPr="00323DF7" w14:paraId="07BF7414" w14:textId="77777777" w:rsidTr="00323DF7">
        <w:tc>
          <w:tcPr>
            <w:tcW w:w="0" w:type="auto"/>
          </w:tcPr>
          <w:p w14:paraId="03661A4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Dupleks</w:t>
            </w:r>
          </w:p>
        </w:tc>
        <w:tc>
          <w:tcPr>
            <w:tcW w:w="0" w:type="auto"/>
          </w:tcPr>
          <w:p w14:paraId="7F0BEE3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automatyczny, obsługa papieru 80-250 g/m2</w:t>
            </w:r>
          </w:p>
        </w:tc>
      </w:tr>
      <w:tr w:rsidR="00323DF7" w:rsidRPr="00323DF7" w14:paraId="2ED6CFCE" w14:textId="77777777" w:rsidTr="00323DF7">
        <w:tc>
          <w:tcPr>
            <w:tcW w:w="0" w:type="auto"/>
          </w:tcPr>
          <w:p w14:paraId="56D4D58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Podajnik dokumentów</w:t>
            </w:r>
          </w:p>
        </w:tc>
        <w:tc>
          <w:tcPr>
            <w:tcW w:w="0" w:type="auto"/>
          </w:tcPr>
          <w:p w14:paraId="3E110AC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Automatyczny, dwustronny jednoprzebiegowy, pojemność tacy podającej min. 300 ark. (A4, 80 g/m2)</w:t>
            </w:r>
          </w:p>
        </w:tc>
      </w:tr>
      <w:tr w:rsidR="00323DF7" w:rsidRPr="00323DF7" w14:paraId="5C807555" w14:textId="77777777" w:rsidTr="00323DF7">
        <w:tc>
          <w:tcPr>
            <w:tcW w:w="0" w:type="auto"/>
          </w:tcPr>
          <w:p w14:paraId="01EEDA1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Podajniki papieru</w:t>
            </w:r>
          </w:p>
        </w:tc>
        <w:tc>
          <w:tcPr>
            <w:tcW w:w="0" w:type="auto"/>
          </w:tcPr>
          <w:p w14:paraId="43309BE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podajnik automatyczny min. 4 x 500 ark. (80 g/m2), obsługa papieru 60-300 g/m2 (w tym min. trzy obsługujące papier formatu A3);</w:t>
            </w:r>
          </w:p>
          <w:p w14:paraId="3ADA1C6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taca boczna na min. 150 ark. (A4, 80 g/m2), obsługa papieru A6-A3, 60-300 g/m2   </w:t>
            </w:r>
          </w:p>
        </w:tc>
      </w:tr>
      <w:tr w:rsidR="00323DF7" w:rsidRPr="00323DF7" w14:paraId="40FD6618" w14:textId="77777777" w:rsidTr="00323DF7">
        <w:tc>
          <w:tcPr>
            <w:tcW w:w="0" w:type="auto"/>
          </w:tcPr>
          <w:p w14:paraId="4722168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Odbiór wydruków i kopii</w:t>
            </w:r>
          </w:p>
        </w:tc>
        <w:tc>
          <w:tcPr>
            <w:tcW w:w="0" w:type="auto"/>
          </w:tcPr>
          <w:p w14:paraId="01C6C19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Taca odbiorcza na min. 500 arkuszy (80 g/m2)</w:t>
            </w:r>
          </w:p>
        </w:tc>
      </w:tr>
      <w:tr w:rsidR="00323DF7" w:rsidRPr="00323DF7" w14:paraId="15755425" w14:textId="77777777" w:rsidTr="00323DF7">
        <w:tc>
          <w:tcPr>
            <w:tcW w:w="0" w:type="auto"/>
          </w:tcPr>
          <w:p w14:paraId="54426EF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Podstawa mobilna</w:t>
            </w:r>
          </w:p>
        </w:tc>
        <w:tc>
          <w:tcPr>
            <w:tcW w:w="0" w:type="auto"/>
          </w:tcPr>
          <w:p w14:paraId="13A7550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Dedykowana, podstawa producenta urządzenia, na kółkach. </w:t>
            </w:r>
          </w:p>
        </w:tc>
      </w:tr>
      <w:tr w:rsidR="00323DF7" w:rsidRPr="00323DF7" w14:paraId="628AD8A8" w14:textId="77777777" w:rsidTr="00323DF7">
        <w:tc>
          <w:tcPr>
            <w:tcW w:w="0" w:type="auto"/>
          </w:tcPr>
          <w:p w14:paraId="5129D32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Język opisu strony</w:t>
            </w:r>
          </w:p>
        </w:tc>
        <w:tc>
          <w:tcPr>
            <w:tcW w:w="0" w:type="auto"/>
          </w:tcPr>
          <w:p w14:paraId="4C9746F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PCL 6, Post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Script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 Level 3 (dopuszcza się emulacje)</w:t>
            </w:r>
          </w:p>
        </w:tc>
      </w:tr>
      <w:tr w:rsidR="00323DF7" w:rsidRPr="00323DF7" w14:paraId="3192B343" w14:textId="77777777" w:rsidTr="00323DF7">
        <w:tc>
          <w:tcPr>
            <w:tcW w:w="0" w:type="auto"/>
          </w:tcPr>
          <w:p w14:paraId="03A69E3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Interfejsy</w:t>
            </w:r>
          </w:p>
        </w:tc>
        <w:tc>
          <w:tcPr>
            <w:tcW w:w="0" w:type="auto"/>
          </w:tcPr>
          <w:p w14:paraId="2A0F8CA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USB 2.0,  Ethernet 10/100/1000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Mb</w:t>
            </w:r>
            <w:proofErr w:type="spellEnd"/>
          </w:p>
        </w:tc>
      </w:tr>
      <w:tr w:rsidR="00323DF7" w:rsidRPr="00323DF7" w14:paraId="15366C59" w14:textId="77777777" w:rsidTr="00323DF7">
        <w:tc>
          <w:tcPr>
            <w:tcW w:w="0" w:type="auto"/>
          </w:tcPr>
          <w:p w14:paraId="63F3E2B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Funkcje skanowania</w:t>
            </w:r>
          </w:p>
        </w:tc>
        <w:tc>
          <w:tcPr>
            <w:tcW w:w="0" w:type="auto"/>
          </w:tcPr>
          <w:p w14:paraId="1E4D440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skanowanie do PC, do e-mail, do FTP, TWAIN (sieciowy), do pamięci przenośnej USB, WIA, SMB, do skrzynki dokumentów</w:t>
            </w:r>
          </w:p>
        </w:tc>
      </w:tr>
      <w:tr w:rsidR="00323DF7" w:rsidRPr="00323DF7" w14:paraId="1902EE2A" w14:textId="77777777" w:rsidTr="00323DF7">
        <w:tc>
          <w:tcPr>
            <w:tcW w:w="0" w:type="auto"/>
          </w:tcPr>
          <w:p w14:paraId="63E75C9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Rozdzielczość skanowania</w:t>
            </w:r>
          </w:p>
        </w:tc>
        <w:tc>
          <w:tcPr>
            <w:tcW w:w="0" w:type="auto"/>
          </w:tcPr>
          <w:p w14:paraId="3DD7C08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600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dpi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 </w:t>
            </w:r>
          </w:p>
        </w:tc>
      </w:tr>
      <w:tr w:rsidR="00323DF7" w:rsidRPr="00323DF7" w14:paraId="2CDD0D33" w14:textId="77777777" w:rsidTr="00323DF7">
        <w:tc>
          <w:tcPr>
            <w:tcW w:w="0" w:type="auto"/>
          </w:tcPr>
          <w:p w14:paraId="20778E4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Prędkość skanowania kolorowego</w:t>
            </w:r>
          </w:p>
        </w:tc>
        <w:tc>
          <w:tcPr>
            <w:tcW w:w="0" w:type="auto"/>
          </w:tcPr>
          <w:p w14:paraId="259A55D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min. 270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obr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. / min. (A4, 300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dpi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>)</w:t>
            </w:r>
          </w:p>
        </w:tc>
      </w:tr>
      <w:tr w:rsidR="00323DF7" w:rsidRPr="00323DF7" w14:paraId="29AC3626" w14:textId="77777777" w:rsidTr="00323DF7">
        <w:tc>
          <w:tcPr>
            <w:tcW w:w="0" w:type="auto"/>
          </w:tcPr>
          <w:p w14:paraId="3750386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Typy plików</w:t>
            </w:r>
          </w:p>
        </w:tc>
        <w:tc>
          <w:tcPr>
            <w:tcW w:w="0" w:type="auto"/>
          </w:tcPr>
          <w:p w14:paraId="1B91210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PDF, PDF/A, PDF szyfrowany, PDF kompresowany, JPEG, TIFF, XPS, Opcjonalnie: PDF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przeszukiwalny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,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docx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,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xlsx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,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pptx</w:t>
            </w:r>
            <w:proofErr w:type="spellEnd"/>
          </w:p>
        </w:tc>
      </w:tr>
      <w:tr w:rsidR="00323DF7" w:rsidRPr="00323DF7" w14:paraId="269D5297" w14:textId="77777777" w:rsidTr="00323DF7">
        <w:tc>
          <w:tcPr>
            <w:tcW w:w="0" w:type="auto"/>
          </w:tcPr>
          <w:p w14:paraId="4EA6234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lastRenderedPageBreak/>
              <w:t>Wymagania dodatkowe</w:t>
            </w:r>
          </w:p>
        </w:tc>
        <w:tc>
          <w:tcPr>
            <w:tcW w:w="0" w:type="auto"/>
          </w:tcPr>
          <w:p w14:paraId="56A41B9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Urządzenie wyposażone w funkcję zgłaszania usterek bezpośrednio na panelu dotykowym urządzenia.</w:t>
            </w:r>
          </w:p>
          <w:p w14:paraId="70C3E7B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Wbudowany, sprzętowy moduł TPM</w:t>
            </w:r>
          </w:p>
        </w:tc>
      </w:tr>
      <w:tr w:rsidR="00323DF7" w:rsidRPr="00323DF7" w14:paraId="6B09286B" w14:textId="77777777" w:rsidTr="00323DF7">
        <w:tc>
          <w:tcPr>
            <w:tcW w:w="0" w:type="auto"/>
          </w:tcPr>
          <w:p w14:paraId="7C762F1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Materiały eksploatacyjne jako wyposażenie standardowe (dostarczone w komplecie z urządzeniem)</w:t>
            </w:r>
          </w:p>
        </w:tc>
        <w:tc>
          <w:tcPr>
            <w:tcW w:w="0" w:type="auto"/>
          </w:tcPr>
          <w:p w14:paraId="5CFA579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Tonery - w ilości, która zapewni wydrukowanie minimum 20 000 stron kolorowych A4 zgodnie z normą ISO 19798 lub przy 5% pokryciu strony, w zależności od tego w jaki sposób określa to producent urządzenia;</w:t>
            </w:r>
          </w:p>
          <w:p w14:paraId="0AFEC64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Bębny - w ilości, która zapewni wydrukowanie minimum 600 000 stron kolorowych A4. Dostarczone materiały muszą być nowe i nieużywane, oraz wyprodukowane przez producenta oferowanych urządzeń.</w:t>
            </w:r>
          </w:p>
        </w:tc>
      </w:tr>
      <w:tr w:rsidR="00323DF7" w:rsidRPr="00323DF7" w14:paraId="7F37731A" w14:textId="77777777" w:rsidTr="00323DF7">
        <w:tc>
          <w:tcPr>
            <w:tcW w:w="0" w:type="auto"/>
          </w:tcPr>
          <w:p w14:paraId="59608B8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Możliwość rozbudowy</w:t>
            </w:r>
          </w:p>
        </w:tc>
        <w:tc>
          <w:tcPr>
            <w:tcW w:w="0" w:type="auto"/>
          </w:tcPr>
          <w:p w14:paraId="67D5A13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Dodatkowe podajniki papieru o pojemności łącznej wynoszącej min. 3000 ark. (A4, 80 g/m2) </w:t>
            </w:r>
          </w:p>
          <w:p w14:paraId="0996BFC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Standardowy faks klasy Super G3 </w:t>
            </w:r>
          </w:p>
          <w:p w14:paraId="774723D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Finiszer zszywający, min. 1 taca odbiorcza o pojemności min. 4.000 ark. (A4, 80 g/m2), </w:t>
            </w:r>
          </w:p>
        </w:tc>
      </w:tr>
      <w:tr w:rsidR="00323DF7" w:rsidRPr="00323DF7" w14:paraId="0FDD538F" w14:textId="77777777" w:rsidTr="00323DF7">
        <w:tc>
          <w:tcPr>
            <w:tcW w:w="0" w:type="auto"/>
          </w:tcPr>
          <w:p w14:paraId="0D47B80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Wymagania dodatkowe</w:t>
            </w:r>
          </w:p>
        </w:tc>
        <w:tc>
          <w:tcPr>
            <w:tcW w:w="0" w:type="auto"/>
          </w:tcPr>
          <w:p w14:paraId="136C1A6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Gwarancja 36 miesięcy na zaoferowane urządzenie świadczona w siedzibie zamawiającego w czasie max 3 dni od dnia zgłoszenia usterki</w:t>
            </w:r>
          </w:p>
          <w:p w14:paraId="353D6876" w14:textId="2A0704C5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Oferent musi posiadać ISO 9001:2008 na świadczenie usług serwisowych oraz posiadać autoryzację producenta urządzenia wielofunkcyjnego</w:t>
            </w:r>
          </w:p>
        </w:tc>
      </w:tr>
    </w:tbl>
    <w:p w14:paraId="4A4A41DB" w14:textId="77777777" w:rsidR="00323DF7" w:rsidRPr="00323DF7" w:rsidRDefault="00323DF7" w:rsidP="00323DF7">
      <w:pPr>
        <w:suppressAutoHyphens w:val="0"/>
        <w:spacing w:after="160" w:line="259" w:lineRule="auto"/>
        <w:rPr>
          <w:rFonts w:ascii="Calibri Light" w:eastAsia="Calibri" w:hAnsi="Calibri Light" w:cs="Calibri Light"/>
          <w:bCs/>
          <w:lang w:eastAsia="en-US"/>
        </w:rPr>
      </w:pPr>
    </w:p>
    <w:p w14:paraId="1DCD3B36" w14:textId="77777777" w:rsidR="00323DF7" w:rsidRPr="00323DF7" w:rsidRDefault="00323DF7" w:rsidP="00323DF7">
      <w:pPr>
        <w:suppressAutoHyphens w:val="0"/>
        <w:spacing w:after="160" w:line="259" w:lineRule="auto"/>
        <w:rPr>
          <w:rFonts w:ascii="Calibri Light" w:eastAsia="Calibri" w:hAnsi="Calibri Light" w:cs="Calibri Light"/>
          <w:bCs/>
          <w:lang w:eastAsia="en-US"/>
        </w:rPr>
      </w:pPr>
      <w:r w:rsidRPr="00323DF7">
        <w:rPr>
          <w:rFonts w:ascii="Calibri Light" w:eastAsia="Calibri" w:hAnsi="Calibri Light" w:cs="Calibri Light"/>
          <w:bCs/>
          <w:lang w:eastAsia="en-US"/>
        </w:rPr>
        <w:t>Pozycja 11: URZĄDZENIE WIELOFUNKCYJNE A4 KOLOR   (3 szt.)</w:t>
      </w:r>
    </w:p>
    <w:tbl>
      <w:tblPr>
        <w:tblpPr w:leftFromText="142" w:rightFromText="142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5"/>
        <w:gridCol w:w="5765"/>
      </w:tblGrid>
      <w:tr w:rsidR="00323DF7" w:rsidRPr="00323DF7" w14:paraId="7C26E633" w14:textId="77777777" w:rsidTr="00323DF7">
        <w:tc>
          <w:tcPr>
            <w:tcW w:w="0" w:type="auto"/>
            <w:gridSpan w:val="2"/>
            <w:shd w:val="clear" w:color="auto" w:fill="auto"/>
          </w:tcPr>
          <w:p w14:paraId="6565597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pl-PL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pl-PL"/>
              </w:rPr>
              <w:t>URZĄDZENIE WIELOFUNKCYJNE A4 KOLOR   (3 szt.)</w:t>
            </w:r>
          </w:p>
        </w:tc>
      </w:tr>
      <w:tr w:rsidR="00323DF7" w:rsidRPr="00323DF7" w14:paraId="0A98E3FB" w14:textId="77777777" w:rsidTr="00323DF7">
        <w:tc>
          <w:tcPr>
            <w:tcW w:w="0" w:type="auto"/>
          </w:tcPr>
          <w:p w14:paraId="7B5A31E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pl-PL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pl-PL"/>
              </w:rPr>
              <w:t>Nazwa parametru</w:t>
            </w:r>
          </w:p>
        </w:tc>
        <w:tc>
          <w:tcPr>
            <w:tcW w:w="0" w:type="auto"/>
          </w:tcPr>
          <w:p w14:paraId="4E39630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pl-PL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pl-PL"/>
              </w:rPr>
              <w:t>Wymagania minimalne</w:t>
            </w:r>
          </w:p>
        </w:tc>
      </w:tr>
      <w:tr w:rsidR="00323DF7" w:rsidRPr="00323DF7" w14:paraId="2A1FB05C" w14:textId="77777777" w:rsidTr="00323DF7">
        <w:tc>
          <w:tcPr>
            <w:tcW w:w="0" w:type="auto"/>
          </w:tcPr>
          <w:p w14:paraId="266EBEE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Funkcje standardowe</w:t>
            </w:r>
          </w:p>
        </w:tc>
        <w:tc>
          <w:tcPr>
            <w:tcW w:w="0" w:type="auto"/>
          </w:tcPr>
          <w:p w14:paraId="019E1F3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Drukowanie, kopiowanie, skanowanie</w:t>
            </w:r>
          </w:p>
        </w:tc>
      </w:tr>
      <w:tr w:rsidR="00323DF7" w:rsidRPr="00323DF7" w14:paraId="5565908E" w14:textId="77777777" w:rsidTr="00323DF7">
        <w:tc>
          <w:tcPr>
            <w:tcW w:w="0" w:type="auto"/>
          </w:tcPr>
          <w:p w14:paraId="1CBD822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Technologia druku</w:t>
            </w:r>
          </w:p>
        </w:tc>
        <w:tc>
          <w:tcPr>
            <w:tcW w:w="0" w:type="auto"/>
          </w:tcPr>
          <w:p w14:paraId="2D37EC0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laserowa, kolor </w:t>
            </w:r>
          </w:p>
        </w:tc>
      </w:tr>
      <w:tr w:rsidR="00323DF7" w:rsidRPr="00323DF7" w14:paraId="49E89A92" w14:textId="77777777" w:rsidTr="00323DF7">
        <w:tc>
          <w:tcPr>
            <w:tcW w:w="0" w:type="auto"/>
          </w:tcPr>
          <w:p w14:paraId="346783E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Format oryginału i kopii</w:t>
            </w:r>
          </w:p>
        </w:tc>
        <w:tc>
          <w:tcPr>
            <w:tcW w:w="0" w:type="auto"/>
          </w:tcPr>
          <w:p w14:paraId="023BC45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A6-A4</w:t>
            </w:r>
          </w:p>
        </w:tc>
      </w:tr>
      <w:tr w:rsidR="00323DF7" w:rsidRPr="00323DF7" w14:paraId="541B7C1D" w14:textId="77777777" w:rsidTr="00323DF7">
        <w:tc>
          <w:tcPr>
            <w:tcW w:w="0" w:type="auto"/>
          </w:tcPr>
          <w:p w14:paraId="7B7E9FC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Prędkość drukowania</w:t>
            </w:r>
          </w:p>
        </w:tc>
        <w:tc>
          <w:tcPr>
            <w:tcW w:w="0" w:type="auto"/>
          </w:tcPr>
          <w:p w14:paraId="43C4130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Min. 30 stron A4 / min. w kolorze i mono</w:t>
            </w:r>
          </w:p>
        </w:tc>
      </w:tr>
      <w:tr w:rsidR="00323DF7" w:rsidRPr="00323DF7" w14:paraId="5618675D" w14:textId="77777777" w:rsidTr="00323DF7">
        <w:tc>
          <w:tcPr>
            <w:tcW w:w="0" w:type="auto"/>
          </w:tcPr>
          <w:p w14:paraId="3D754CB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Obsługiwane rozdzielczości drukowania</w:t>
            </w:r>
          </w:p>
        </w:tc>
        <w:tc>
          <w:tcPr>
            <w:tcW w:w="0" w:type="auto"/>
          </w:tcPr>
          <w:p w14:paraId="580BC1D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600 x 600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dpi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 oraz 1200x1200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dpi</w:t>
            </w:r>
            <w:proofErr w:type="spellEnd"/>
          </w:p>
        </w:tc>
      </w:tr>
      <w:tr w:rsidR="00323DF7" w:rsidRPr="00323DF7" w14:paraId="26411F03" w14:textId="77777777" w:rsidTr="00323DF7">
        <w:tc>
          <w:tcPr>
            <w:tcW w:w="0" w:type="auto"/>
          </w:tcPr>
          <w:p w14:paraId="01424A3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Czas wydruku pierwszej strony</w:t>
            </w:r>
          </w:p>
        </w:tc>
        <w:tc>
          <w:tcPr>
            <w:tcW w:w="0" w:type="auto"/>
          </w:tcPr>
          <w:p w14:paraId="67258A8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kolorowej maks. 8 sek., czarno-białej maks. 7 sek.</w:t>
            </w:r>
          </w:p>
        </w:tc>
      </w:tr>
      <w:tr w:rsidR="00323DF7" w:rsidRPr="00323DF7" w14:paraId="662CBB74" w14:textId="77777777" w:rsidTr="00323DF7">
        <w:tc>
          <w:tcPr>
            <w:tcW w:w="0" w:type="auto"/>
          </w:tcPr>
          <w:p w14:paraId="2B4F889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Czas nagrzewania</w:t>
            </w:r>
          </w:p>
        </w:tc>
        <w:tc>
          <w:tcPr>
            <w:tcW w:w="0" w:type="auto"/>
          </w:tcPr>
          <w:p w14:paraId="2537BBC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maks. 20 sek. od włączenia zasilania</w:t>
            </w:r>
          </w:p>
        </w:tc>
      </w:tr>
      <w:tr w:rsidR="00323DF7" w:rsidRPr="00323DF7" w14:paraId="6E555F82" w14:textId="77777777" w:rsidTr="00323DF7">
        <w:tc>
          <w:tcPr>
            <w:tcW w:w="0" w:type="auto"/>
          </w:tcPr>
          <w:p w14:paraId="5D20476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Kopiowanie wielokrotne</w:t>
            </w:r>
          </w:p>
        </w:tc>
        <w:tc>
          <w:tcPr>
            <w:tcW w:w="0" w:type="auto"/>
          </w:tcPr>
          <w:p w14:paraId="3A5F1FD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od 1 do 999 kopii</w:t>
            </w:r>
          </w:p>
        </w:tc>
      </w:tr>
      <w:tr w:rsidR="00323DF7" w:rsidRPr="00323DF7" w14:paraId="54B600C9" w14:textId="77777777" w:rsidTr="00323DF7">
        <w:tc>
          <w:tcPr>
            <w:tcW w:w="0" w:type="auto"/>
          </w:tcPr>
          <w:p w14:paraId="5C3DE75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Pamięć RAM</w:t>
            </w:r>
          </w:p>
        </w:tc>
        <w:tc>
          <w:tcPr>
            <w:tcW w:w="0" w:type="auto"/>
          </w:tcPr>
          <w:p w14:paraId="4DE13B8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min. 1 GB</w:t>
            </w:r>
          </w:p>
        </w:tc>
      </w:tr>
      <w:tr w:rsidR="00323DF7" w:rsidRPr="00323DF7" w14:paraId="11F5A107" w14:textId="77777777" w:rsidTr="00323DF7">
        <w:tc>
          <w:tcPr>
            <w:tcW w:w="0" w:type="auto"/>
          </w:tcPr>
          <w:p w14:paraId="65490F2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Dysk SSD lub HDD</w:t>
            </w:r>
            <w:r w:rsidRPr="00323DF7">
              <w:rPr>
                <w:rFonts w:ascii="Calibri Light" w:hAnsi="Calibri Light" w:cs="Geneva"/>
                <w:lang w:eastAsia="pl-PL"/>
              </w:rPr>
              <w:tab/>
            </w:r>
          </w:p>
        </w:tc>
        <w:tc>
          <w:tcPr>
            <w:tcW w:w="0" w:type="auto"/>
          </w:tcPr>
          <w:p w14:paraId="3ED87B0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Nie wymagany</w:t>
            </w:r>
          </w:p>
        </w:tc>
      </w:tr>
      <w:tr w:rsidR="00323DF7" w:rsidRPr="00323DF7" w14:paraId="013DCACD" w14:textId="77777777" w:rsidTr="00323DF7">
        <w:tc>
          <w:tcPr>
            <w:tcW w:w="0" w:type="auto"/>
          </w:tcPr>
          <w:p w14:paraId="172F545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Zoom</w:t>
            </w:r>
          </w:p>
        </w:tc>
        <w:tc>
          <w:tcPr>
            <w:tcW w:w="0" w:type="auto"/>
          </w:tcPr>
          <w:p w14:paraId="0DC2B24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25-400% </w:t>
            </w:r>
          </w:p>
        </w:tc>
      </w:tr>
      <w:tr w:rsidR="00323DF7" w:rsidRPr="00323DF7" w14:paraId="37887200" w14:textId="77777777" w:rsidTr="00323DF7">
        <w:tc>
          <w:tcPr>
            <w:tcW w:w="0" w:type="auto"/>
          </w:tcPr>
          <w:p w14:paraId="3A99C3C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Panel operatora</w:t>
            </w:r>
          </w:p>
        </w:tc>
        <w:tc>
          <w:tcPr>
            <w:tcW w:w="0" w:type="auto"/>
          </w:tcPr>
          <w:p w14:paraId="37F7C68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Wyposażony w kolorowy ekran dotykowy LCD, o przekątnej min. 7 cali, w języku polskim. Panel z płynną regulacją kąta nachylenia. </w:t>
            </w:r>
          </w:p>
        </w:tc>
      </w:tr>
      <w:tr w:rsidR="00323DF7" w:rsidRPr="00323DF7" w14:paraId="417076B8" w14:textId="77777777" w:rsidTr="00323DF7">
        <w:tc>
          <w:tcPr>
            <w:tcW w:w="0" w:type="auto"/>
          </w:tcPr>
          <w:p w14:paraId="088A49F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Dupleks</w:t>
            </w:r>
          </w:p>
        </w:tc>
        <w:tc>
          <w:tcPr>
            <w:tcW w:w="0" w:type="auto"/>
          </w:tcPr>
          <w:p w14:paraId="3C45162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automatyczny, obsługa papieru 60-220 g/m2</w:t>
            </w:r>
          </w:p>
        </w:tc>
      </w:tr>
      <w:tr w:rsidR="00323DF7" w:rsidRPr="00323DF7" w14:paraId="33121560" w14:textId="77777777" w:rsidTr="00323DF7">
        <w:tc>
          <w:tcPr>
            <w:tcW w:w="0" w:type="auto"/>
          </w:tcPr>
          <w:p w14:paraId="1287376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Podajnik dokumentów</w:t>
            </w:r>
          </w:p>
        </w:tc>
        <w:tc>
          <w:tcPr>
            <w:tcW w:w="0" w:type="auto"/>
          </w:tcPr>
          <w:p w14:paraId="68662E7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Automatyczny, dwustronny, pojemność tacy podającej min. 75 ark. (A4, 80 g/m2)</w:t>
            </w:r>
          </w:p>
        </w:tc>
      </w:tr>
      <w:tr w:rsidR="00323DF7" w:rsidRPr="00323DF7" w14:paraId="18CD9BA5" w14:textId="77777777" w:rsidTr="00323DF7">
        <w:tc>
          <w:tcPr>
            <w:tcW w:w="0" w:type="auto"/>
          </w:tcPr>
          <w:p w14:paraId="57CAE4E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Podajniki papieru</w:t>
            </w:r>
          </w:p>
        </w:tc>
        <w:tc>
          <w:tcPr>
            <w:tcW w:w="0" w:type="auto"/>
          </w:tcPr>
          <w:p w14:paraId="1DBC7AB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podajnik kasetowy na min. 500 ark. (80 g/m2), obsługa papieru 60-220 g/m2;</w:t>
            </w:r>
          </w:p>
          <w:p w14:paraId="62BD720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lastRenderedPageBreak/>
              <w:t xml:space="preserve">taca ręczna na min. 100 ark. (A4, 80 g/m2), obsługa papieru A6-A4, 60-220 g/m2   </w:t>
            </w:r>
          </w:p>
        </w:tc>
      </w:tr>
      <w:tr w:rsidR="00323DF7" w:rsidRPr="00323DF7" w14:paraId="3EA26DF2" w14:textId="77777777" w:rsidTr="00323DF7">
        <w:tc>
          <w:tcPr>
            <w:tcW w:w="0" w:type="auto"/>
          </w:tcPr>
          <w:p w14:paraId="22D8B58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lastRenderedPageBreak/>
              <w:t>Odbiór wydruków i kopii</w:t>
            </w:r>
          </w:p>
        </w:tc>
        <w:tc>
          <w:tcPr>
            <w:tcW w:w="0" w:type="auto"/>
          </w:tcPr>
          <w:p w14:paraId="6EB8B27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Taca odbiorcza na min. 500 arkuszy (80 g/m2) z detekcją przepełnienia</w:t>
            </w:r>
          </w:p>
        </w:tc>
      </w:tr>
      <w:tr w:rsidR="00323DF7" w:rsidRPr="00323DF7" w14:paraId="6FA1568F" w14:textId="77777777" w:rsidTr="00323DF7">
        <w:tc>
          <w:tcPr>
            <w:tcW w:w="0" w:type="auto"/>
          </w:tcPr>
          <w:p w14:paraId="7860AF1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Podstawa mobilna</w:t>
            </w:r>
          </w:p>
        </w:tc>
        <w:tc>
          <w:tcPr>
            <w:tcW w:w="0" w:type="auto"/>
          </w:tcPr>
          <w:p w14:paraId="302AA8F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Dedykowana, podstawa producenta, w formie zamykanej szafki na kółkach,  dopasowana kolorystycznie i wzorniczo do oferowanego urządzenia. </w:t>
            </w:r>
          </w:p>
        </w:tc>
      </w:tr>
      <w:tr w:rsidR="00323DF7" w:rsidRPr="00323DF7" w14:paraId="348FF8F7" w14:textId="77777777" w:rsidTr="00323DF7">
        <w:tc>
          <w:tcPr>
            <w:tcW w:w="0" w:type="auto"/>
          </w:tcPr>
          <w:p w14:paraId="1B82A0B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Język opisu strony</w:t>
            </w:r>
          </w:p>
        </w:tc>
        <w:tc>
          <w:tcPr>
            <w:tcW w:w="0" w:type="auto"/>
          </w:tcPr>
          <w:p w14:paraId="7D5B59C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PCL 6, Post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Script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 Level 3 (dopuszcza się emulacje)</w:t>
            </w:r>
          </w:p>
        </w:tc>
      </w:tr>
      <w:tr w:rsidR="00323DF7" w:rsidRPr="00323DF7" w14:paraId="59F47EF1" w14:textId="77777777" w:rsidTr="00323DF7">
        <w:tc>
          <w:tcPr>
            <w:tcW w:w="0" w:type="auto"/>
          </w:tcPr>
          <w:p w14:paraId="124EF54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Interfejsy</w:t>
            </w:r>
          </w:p>
        </w:tc>
        <w:tc>
          <w:tcPr>
            <w:tcW w:w="0" w:type="auto"/>
          </w:tcPr>
          <w:p w14:paraId="7A24343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USB 2.0,  Ethernet 10/100/1000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Mb</w:t>
            </w:r>
            <w:proofErr w:type="spellEnd"/>
          </w:p>
        </w:tc>
      </w:tr>
      <w:tr w:rsidR="00323DF7" w:rsidRPr="00323DF7" w14:paraId="14B5E370" w14:textId="77777777" w:rsidTr="00323DF7">
        <w:tc>
          <w:tcPr>
            <w:tcW w:w="0" w:type="auto"/>
          </w:tcPr>
          <w:p w14:paraId="13B6D6B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Funkcje skanowania</w:t>
            </w:r>
          </w:p>
        </w:tc>
        <w:tc>
          <w:tcPr>
            <w:tcW w:w="0" w:type="auto"/>
          </w:tcPr>
          <w:p w14:paraId="68580B4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skanowanie do PC, do e-mail, do FTP, TWAIN (sieciowy), do pamięci przenośnej USB, WIA, SMB</w:t>
            </w:r>
          </w:p>
        </w:tc>
      </w:tr>
      <w:tr w:rsidR="00323DF7" w:rsidRPr="00323DF7" w14:paraId="059B10F7" w14:textId="77777777" w:rsidTr="00323DF7">
        <w:tc>
          <w:tcPr>
            <w:tcW w:w="0" w:type="auto"/>
          </w:tcPr>
          <w:p w14:paraId="20E2F31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Rozdzielczość skanowania</w:t>
            </w:r>
          </w:p>
        </w:tc>
        <w:tc>
          <w:tcPr>
            <w:tcW w:w="0" w:type="auto"/>
          </w:tcPr>
          <w:p w14:paraId="3D94840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600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dpi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 </w:t>
            </w:r>
          </w:p>
        </w:tc>
      </w:tr>
      <w:tr w:rsidR="00323DF7" w:rsidRPr="00323DF7" w14:paraId="222FA7FC" w14:textId="77777777" w:rsidTr="00323DF7">
        <w:tc>
          <w:tcPr>
            <w:tcW w:w="0" w:type="auto"/>
          </w:tcPr>
          <w:p w14:paraId="28E67B3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Prędkość skanowania kolorowego</w:t>
            </w:r>
          </w:p>
        </w:tc>
        <w:tc>
          <w:tcPr>
            <w:tcW w:w="0" w:type="auto"/>
          </w:tcPr>
          <w:p w14:paraId="2D11E29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min. 30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obr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. / min. (A4, 300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dpi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>)</w:t>
            </w:r>
          </w:p>
        </w:tc>
      </w:tr>
      <w:tr w:rsidR="00323DF7" w:rsidRPr="00323DF7" w14:paraId="212E3C0B" w14:textId="77777777" w:rsidTr="00323DF7">
        <w:tc>
          <w:tcPr>
            <w:tcW w:w="0" w:type="auto"/>
          </w:tcPr>
          <w:p w14:paraId="194C273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Typy plików</w:t>
            </w:r>
          </w:p>
        </w:tc>
        <w:tc>
          <w:tcPr>
            <w:tcW w:w="0" w:type="auto"/>
          </w:tcPr>
          <w:p w14:paraId="198868E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PDF, PDF/A, PDF szyfrowany, PDF kompresowany, JPEG, TIFF, XPS, Opcjonalnie: PDF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przeszukiwalny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,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docx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,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xlsx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,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pptx</w:t>
            </w:r>
            <w:proofErr w:type="spellEnd"/>
          </w:p>
        </w:tc>
      </w:tr>
      <w:tr w:rsidR="00323DF7" w:rsidRPr="00323DF7" w14:paraId="5B77E51A" w14:textId="77777777" w:rsidTr="00323DF7">
        <w:tc>
          <w:tcPr>
            <w:tcW w:w="0" w:type="auto"/>
          </w:tcPr>
          <w:p w14:paraId="05C233B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Wymagania dodatkowe</w:t>
            </w:r>
          </w:p>
        </w:tc>
        <w:tc>
          <w:tcPr>
            <w:tcW w:w="0" w:type="auto"/>
          </w:tcPr>
          <w:p w14:paraId="06468C1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Urządzenie wyposażone w funkcję zgłaszania usterek bezpośrednio na panelu dotykowym urządzenia.</w:t>
            </w:r>
          </w:p>
        </w:tc>
      </w:tr>
      <w:tr w:rsidR="00323DF7" w:rsidRPr="00323DF7" w14:paraId="377E9E69" w14:textId="77777777" w:rsidTr="00323DF7">
        <w:tc>
          <w:tcPr>
            <w:tcW w:w="0" w:type="auto"/>
          </w:tcPr>
          <w:p w14:paraId="219D057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Materiały eksploatacyjne jako wyposażenie standardowe (dostarczone w komplecie z urządzeniem)</w:t>
            </w:r>
          </w:p>
        </w:tc>
        <w:tc>
          <w:tcPr>
            <w:tcW w:w="0" w:type="auto"/>
          </w:tcPr>
          <w:p w14:paraId="1FE86D9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Tonery - w ilości, która zapewni wydrukowanie minimum 7 000 stron kolorowych A4 zgodnie z normą ISO 19798 lub przy 5% pokryciu strony, w zależności od tego w jaki sposób określa to producent urządzenia;</w:t>
            </w:r>
          </w:p>
          <w:p w14:paraId="32C12A4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Bębny - w ilości, która zapewni wydrukowanie minimum 200 000 stron kolorowych A4. Dostarczone materiały muszą być nowe i nieużywane, oraz wyprodukowane przez producenta oferowanych urządzeń.</w:t>
            </w:r>
          </w:p>
        </w:tc>
      </w:tr>
      <w:tr w:rsidR="00323DF7" w:rsidRPr="00323DF7" w14:paraId="59CA93A2" w14:textId="77777777" w:rsidTr="00323DF7">
        <w:tc>
          <w:tcPr>
            <w:tcW w:w="0" w:type="auto"/>
          </w:tcPr>
          <w:p w14:paraId="0F8FEEB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Możliwość rozbudowy</w:t>
            </w:r>
          </w:p>
        </w:tc>
        <w:tc>
          <w:tcPr>
            <w:tcW w:w="0" w:type="auto"/>
          </w:tcPr>
          <w:p w14:paraId="1FC5FB1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Dodatkowe podajniki papieru o pojemności łącznej wynoszącej min. 2000 ark. (A4, 80 g/m2) </w:t>
            </w:r>
          </w:p>
          <w:p w14:paraId="093F3B1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Dysk HDD lub SSD o pojemności min. 100 GB </w:t>
            </w:r>
          </w:p>
        </w:tc>
      </w:tr>
      <w:tr w:rsidR="00323DF7" w:rsidRPr="00323DF7" w14:paraId="03AC0DB1" w14:textId="77777777" w:rsidTr="00323DF7">
        <w:tc>
          <w:tcPr>
            <w:tcW w:w="0" w:type="auto"/>
          </w:tcPr>
          <w:p w14:paraId="4B8E831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Wymagania dodatkowe</w:t>
            </w:r>
          </w:p>
        </w:tc>
        <w:tc>
          <w:tcPr>
            <w:tcW w:w="0" w:type="auto"/>
          </w:tcPr>
          <w:p w14:paraId="35490AD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Gwarancja 36 miesięcy na zaoferowane urządzenie świadczona w siedzibie zamawiającego w czasie max 3 dni od dnia zgłoszenia usterki</w:t>
            </w:r>
          </w:p>
          <w:p w14:paraId="4E328884" w14:textId="56149449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Oferent musi posiadać ISO 9001:2008 na świadczenie usług serwisowych oraz posiadać autoryzację producenta urządzenia wielofunkcyjneg</w:t>
            </w:r>
            <w:r>
              <w:rPr>
                <w:rFonts w:ascii="Calibri Light" w:hAnsi="Calibri Light" w:cs="Geneva"/>
                <w:lang w:eastAsia="pl-PL"/>
              </w:rPr>
              <w:t>o</w:t>
            </w:r>
          </w:p>
        </w:tc>
      </w:tr>
    </w:tbl>
    <w:p w14:paraId="362FC19B" w14:textId="77777777" w:rsidR="00323DF7" w:rsidRPr="00323DF7" w:rsidRDefault="00323DF7" w:rsidP="00323DF7">
      <w:pPr>
        <w:suppressAutoHyphens w:val="0"/>
        <w:spacing w:after="160" w:line="259" w:lineRule="auto"/>
        <w:rPr>
          <w:rFonts w:ascii="Calibri Light" w:eastAsia="Calibri" w:hAnsi="Calibri Light" w:cs="Calibri Light"/>
          <w:bCs/>
          <w:lang w:eastAsia="en-US"/>
        </w:rPr>
      </w:pPr>
    </w:p>
    <w:p w14:paraId="6123217C" w14:textId="77777777" w:rsidR="00323DF7" w:rsidRPr="00323DF7" w:rsidRDefault="00323DF7" w:rsidP="00323DF7">
      <w:pPr>
        <w:suppressAutoHyphens w:val="0"/>
        <w:spacing w:after="160" w:line="259" w:lineRule="auto"/>
        <w:rPr>
          <w:rFonts w:ascii="Calibri Light" w:eastAsia="Calibri" w:hAnsi="Calibri Light" w:cs="Calibri Light"/>
          <w:bCs/>
          <w:lang w:eastAsia="en-US"/>
        </w:rPr>
      </w:pPr>
      <w:r w:rsidRPr="00323DF7">
        <w:rPr>
          <w:rFonts w:ascii="Calibri Light" w:eastAsia="Calibri" w:hAnsi="Calibri Light" w:cs="Calibri Light"/>
          <w:bCs/>
          <w:lang w:eastAsia="en-US"/>
        </w:rPr>
        <w:t>Pozycja 12: URZĄDZENIE WIELOFUNKCYJNE A4 MONO ( 2 szt.)</w:t>
      </w:r>
    </w:p>
    <w:tbl>
      <w:tblPr>
        <w:tblpPr w:leftFromText="142" w:rightFromText="142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6"/>
        <w:gridCol w:w="5684"/>
      </w:tblGrid>
      <w:tr w:rsidR="00323DF7" w:rsidRPr="00323DF7" w14:paraId="779CBE8F" w14:textId="77777777" w:rsidTr="00323DF7">
        <w:tc>
          <w:tcPr>
            <w:tcW w:w="0" w:type="auto"/>
            <w:gridSpan w:val="2"/>
            <w:shd w:val="clear" w:color="auto" w:fill="auto"/>
          </w:tcPr>
          <w:p w14:paraId="1BC88B8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pl-PL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pl-PL"/>
              </w:rPr>
              <w:t>URZĄDZENIE WIELOFUNKCYJNE A4 MONO ( 2 szt.)</w:t>
            </w:r>
          </w:p>
        </w:tc>
      </w:tr>
      <w:tr w:rsidR="00323DF7" w:rsidRPr="00323DF7" w14:paraId="15629D9D" w14:textId="77777777" w:rsidTr="00323DF7">
        <w:tc>
          <w:tcPr>
            <w:tcW w:w="0" w:type="auto"/>
          </w:tcPr>
          <w:p w14:paraId="534766F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pl-PL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pl-PL"/>
              </w:rPr>
              <w:t>Nazwa parametru</w:t>
            </w:r>
          </w:p>
        </w:tc>
        <w:tc>
          <w:tcPr>
            <w:tcW w:w="0" w:type="auto"/>
          </w:tcPr>
          <w:p w14:paraId="7545E4A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b/>
                <w:i/>
                <w:lang w:eastAsia="pl-PL"/>
              </w:rPr>
            </w:pPr>
            <w:r w:rsidRPr="00323DF7">
              <w:rPr>
                <w:rFonts w:ascii="Calibri Light" w:hAnsi="Calibri Light" w:cs="Geneva"/>
                <w:b/>
                <w:i/>
                <w:lang w:eastAsia="pl-PL"/>
              </w:rPr>
              <w:t>Wymagania minimalne</w:t>
            </w:r>
          </w:p>
        </w:tc>
      </w:tr>
      <w:tr w:rsidR="00323DF7" w:rsidRPr="00323DF7" w14:paraId="6630CCBA" w14:textId="77777777" w:rsidTr="00323DF7">
        <w:tc>
          <w:tcPr>
            <w:tcW w:w="0" w:type="auto"/>
          </w:tcPr>
          <w:p w14:paraId="03453EB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Funkcje standardowe</w:t>
            </w:r>
          </w:p>
        </w:tc>
        <w:tc>
          <w:tcPr>
            <w:tcW w:w="0" w:type="auto"/>
          </w:tcPr>
          <w:p w14:paraId="1283D28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Drukowanie, kopiowanie, skanowanie</w:t>
            </w:r>
          </w:p>
        </w:tc>
      </w:tr>
      <w:tr w:rsidR="00323DF7" w:rsidRPr="00323DF7" w14:paraId="0CF9EBDB" w14:textId="77777777" w:rsidTr="00323DF7">
        <w:tc>
          <w:tcPr>
            <w:tcW w:w="0" w:type="auto"/>
          </w:tcPr>
          <w:p w14:paraId="792AEF2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Technologia druku</w:t>
            </w:r>
          </w:p>
        </w:tc>
        <w:tc>
          <w:tcPr>
            <w:tcW w:w="0" w:type="auto"/>
          </w:tcPr>
          <w:p w14:paraId="7F26C25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laserowa, mono </w:t>
            </w:r>
          </w:p>
        </w:tc>
      </w:tr>
      <w:tr w:rsidR="00323DF7" w:rsidRPr="00323DF7" w14:paraId="73639578" w14:textId="77777777" w:rsidTr="00323DF7">
        <w:tc>
          <w:tcPr>
            <w:tcW w:w="0" w:type="auto"/>
          </w:tcPr>
          <w:p w14:paraId="6AD9F437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Format oryginału i kopii</w:t>
            </w:r>
          </w:p>
        </w:tc>
        <w:tc>
          <w:tcPr>
            <w:tcW w:w="0" w:type="auto"/>
          </w:tcPr>
          <w:p w14:paraId="467AE30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A6-A4</w:t>
            </w:r>
          </w:p>
        </w:tc>
      </w:tr>
      <w:tr w:rsidR="00323DF7" w:rsidRPr="00323DF7" w14:paraId="308F8147" w14:textId="77777777" w:rsidTr="00323DF7">
        <w:tc>
          <w:tcPr>
            <w:tcW w:w="0" w:type="auto"/>
          </w:tcPr>
          <w:p w14:paraId="4E6A2350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Prędkość drukowania</w:t>
            </w:r>
          </w:p>
        </w:tc>
        <w:tc>
          <w:tcPr>
            <w:tcW w:w="0" w:type="auto"/>
          </w:tcPr>
          <w:p w14:paraId="58D9A4A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Min. 45 stron A4 / min. </w:t>
            </w:r>
          </w:p>
        </w:tc>
      </w:tr>
      <w:tr w:rsidR="00323DF7" w:rsidRPr="00323DF7" w14:paraId="6968D976" w14:textId="77777777" w:rsidTr="00323DF7">
        <w:tc>
          <w:tcPr>
            <w:tcW w:w="0" w:type="auto"/>
          </w:tcPr>
          <w:p w14:paraId="0C5F410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Obsługiwane rozdzielczości drukowania</w:t>
            </w:r>
          </w:p>
        </w:tc>
        <w:tc>
          <w:tcPr>
            <w:tcW w:w="0" w:type="auto"/>
          </w:tcPr>
          <w:p w14:paraId="3D4DB6C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600 x 600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dpi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 oraz 1200x1200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dpi</w:t>
            </w:r>
            <w:proofErr w:type="spellEnd"/>
          </w:p>
        </w:tc>
      </w:tr>
      <w:tr w:rsidR="00323DF7" w:rsidRPr="00323DF7" w14:paraId="5BB0730D" w14:textId="77777777" w:rsidTr="00323DF7">
        <w:tc>
          <w:tcPr>
            <w:tcW w:w="0" w:type="auto"/>
          </w:tcPr>
          <w:p w14:paraId="766B6B6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Czas wydruku pierwszej strony</w:t>
            </w:r>
          </w:p>
        </w:tc>
        <w:tc>
          <w:tcPr>
            <w:tcW w:w="0" w:type="auto"/>
          </w:tcPr>
          <w:p w14:paraId="1204C2C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maks. 6 sek.</w:t>
            </w:r>
          </w:p>
        </w:tc>
      </w:tr>
      <w:tr w:rsidR="00323DF7" w:rsidRPr="00323DF7" w14:paraId="41FEC5A7" w14:textId="77777777" w:rsidTr="00323DF7">
        <w:tc>
          <w:tcPr>
            <w:tcW w:w="0" w:type="auto"/>
          </w:tcPr>
          <w:p w14:paraId="1B3AAD1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Czas nagrzewania</w:t>
            </w:r>
          </w:p>
        </w:tc>
        <w:tc>
          <w:tcPr>
            <w:tcW w:w="0" w:type="auto"/>
          </w:tcPr>
          <w:p w14:paraId="351000E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maks. 30 sek. od włączenia zasilania</w:t>
            </w:r>
          </w:p>
        </w:tc>
      </w:tr>
      <w:tr w:rsidR="00323DF7" w:rsidRPr="00323DF7" w14:paraId="630B7069" w14:textId="77777777" w:rsidTr="00323DF7">
        <w:tc>
          <w:tcPr>
            <w:tcW w:w="0" w:type="auto"/>
          </w:tcPr>
          <w:p w14:paraId="65F1728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Kopiowanie wielokrotne</w:t>
            </w:r>
          </w:p>
        </w:tc>
        <w:tc>
          <w:tcPr>
            <w:tcW w:w="0" w:type="auto"/>
          </w:tcPr>
          <w:p w14:paraId="7AC49816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od 1 do 999 kopii</w:t>
            </w:r>
          </w:p>
        </w:tc>
      </w:tr>
      <w:tr w:rsidR="00323DF7" w:rsidRPr="00323DF7" w14:paraId="197794F1" w14:textId="77777777" w:rsidTr="00323DF7">
        <w:tc>
          <w:tcPr>
            <w:tcW w:w="0" w:type="auto"/>
          </w:tcPr>
          <w:p w14:paraId="48E4660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lastRenderedPageBreak/>
              <w:t>Pamięć RAM</w:t>
            </w:r>
          </w:p>
        </w:tc>
        <w:tc>
          <w:tcPr>
            <w:tcW w:w="0" w:type="auto"/>
          </w:tcPr>
          <w:p w14:paraId="7D2BEED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min. 1 GB</w:t>
            </w:r>
          </w:p>
        </w:tc>
      </w:tr>
      <w:tr w:rsidR="00323DF7" w:rsidRPr="00323DF7" w14:paraId="029C1527" w14:textId="77777777" w:rsidTr="00323DF7">
        <w:tc>
          <w:tcPr>
            <w:tcW w:w="0" w:type="auto"/>
          </w:tcPr>
          <w:p w14:paraId="1B99906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Zoom</w:t>
            </w:r>
          </w:p>
        </w:tc>
        <w:tc>
          <w:tcPr>
            <w:tcW w:w="0" w:type="auto"/>
          </w:tcPr>
          <w:p w14:paraId="6D44C73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25-400% </w:t>
            </w:r>
          </w:p>
        </w:tc>
      </w:tr>
      <w:tr w:rsidR="00323DF7" w:rsidRPr="00323DF7" w14:paraId="2B405D2E" w14:textId="77777777" w:rsidTr="00323DF7">
        <w:tc>
          <w:tcPr>
            <w:tcW w:w="0" w:type="auto"/>
          </w:tcPr>
          <w:p w14:paraId="38E4303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Panel operatora</w:t>
            </w:r>
          </w:p>
        </w:tc>
        <w:tc>
          <w:tcPr>
            <w:tcW w:w="0" w:type="auto"/>
          </w:tcPr>
          <w:p w14:paraId="251B8169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Wyposażony w kolorowy ekran dotykowy LCD, o przekątnej min. 7 cali, w języku polskim. Panel z płynną regulacją kąta nachylenia. </w:t>
            </w:r>
          </w:p>
        </w:tc>
      </w:tr>
      <w:tr w:rsidR="00323DF7" w:rsidRPr="00323DF7" w14:paraId="5E392F84" w14:textId="77777777" w:rsidTr="00323DF7">
        <w:tc>
          <w:tcPr>
            <w:tcW w:w="0" w:type="auto"/>
          </w:tcPr>
          <w:p w14:paraId="5F4384D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Dupleks</w:t>
            </w:r>
          </w:p>
        </w:tc>
        <w:tc>
          <w:tcPr>
            <w:tcW w:w="0" w:type="auto"/>
          </w:tcPr>
          <w:p w14:paraId="3C4C828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automatyczny, obsługa papieru 60-120 g/m2</w:t>
            </w:r>
          </w:p>
        </w:tc>
      </w:tr>
      <w:tr w:rsidR="00323DF7" w:rsidRPr="00323DF7" w14:paraId="66E095E8" w14:textId="77777777" w:rsidTr="00323DF7">
        <w:tc>
          <w:tcPr>
            <w:tcW w:w="0" w:type="auto"/>
          </w:tcPr>
          <w:p w14:paraId="52E0C20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Podajnik dokumentów</w:t>
            </w:r>
          </w:p>
        </w:tc>
        <w:tc>
          <w:tcPr>
            <w:tcW w:w="0" w:type="auto"/>
          </w:tcPr>
          <w:p w14:paraId="13816A8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Automatyczny, dwustronny, pojemność tacy podającej min. 70 ark. (A4, 80 g/m2)</w:t>
            </w:r>
          </w:p>
        </w:tc>
      </w:tr>
      <w:tr w:rsidR="00323DF7" w:rsidRPr="00323DF7" w14:paraId="21797B69" w14:textId="77777777" w:rsidTr="00323DF7">
        <w:tc>
          <w:tcPr>
            <w:tcW w:w="0" w:type="auto"/>
          </w:tcPr>
          <w:p w14:paraId="50E3CF7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Podajniki papieru</w:t>
            </w:r>
          </w:p>
        </w:tc>
        <w:tc>
          <w:tcPr>
            <w:tcW w:w="0" w:type="auto"/>
          </w:tcPr>
          <w:p w14:paraId="4E9A7DB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podajnik automatyczny min. 500 ark. (80 g/m2), obsługa papieru 60-120 g/m2;</w:t>
            </w:r>
          </w:p>
          <w:p w14:paraId="17D6AB6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taca ręczna na min. 100 ark. (A4, 80 g/m2), obsługa papieru A6-A4, 60-220 g/m2   </w:t>
            </w:r>
          </w:p>
        </w:tc>
      </w:tr>
      <w:tr w:rsidR="00323DF7" w:rsidRPr="00323DF7" w14:paraId="6C2083F1" w14:textId="77777777" w:rsidTr="00323DF7">
        <w:tc>
          <w:tcPr>
            <w:tcW w:w="0" w:type="auto"/>
          </w:tcPr>
          <w:p w14:paraId="4C803672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Odbiór wydruków i kopii</w:t>
            </w:r>
          </w:p>
        </w:tc>
        <w:tc>
          <w:tcPr>
            <w:tcW w:w="0" w:type="auto"/>
          </w:tcPr>
          <w:p w14:paraId="6DB5A24E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Taca odbiorcza na min. 250 arkuszy (80 g/m2)</w:t>
            </w:r>
          </w:p>
        </w:tc>
      </w:tr>
      <w:tr w:rsidR="00323DF7" w:rsidRPr="00323DF7" w14:paraId="52D77836" w14:textId="77777777" w:rsidTr="00323DF7">
        <w:tc>
          <w:tcPr>
            <w:tcW w:w="0" w:type="auto"/>
          </w:tcPr>
          <w:p w14:paraId="3672AD43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Podstawa mobilna</w:t>
            </w:r>
          </w:p>
        </w:tc>
        <w:tc>
          <w:tcPr>
            <w:tcW w:w="0" w:type="auto"/>
          </w:tcPr>
          <w:p w14:paraId="686DAEC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Nie wymagana</w:t>
            </w:r>
          </w:p>
        </w:tc>
      </w:tr>
      <w:tr w:rsidR="00323DF7" w:rsidRPr="00323DF7" w14:paraId="1D27BC68" w14:textId="77777777" w:rsidTr="00323DF7">
        <w:tc>
          <w:tcPr>
            <w:tcW w:w="0" w:type="auto"/>
          </w:tcPr>
          <w:p w14:paraId="2F2BA0F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Język opisu strony</w:t>
            </w:r>
          </w:p>
        </w:tc>
        <w:tc>
          <w:tcPr>
            <w:tcW w:w="0" w:type="auto"/>
          </w:tcPr>
          <w:p w14:paraId="37CBB69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PCL 6, Post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Script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 Level 3 (dopuszcza się emulacje)</w:t>
            </w:r>
          </w:p>
        </w:tc>
      </w:tr>
      <w:tr w:rsidR="00323DF7" w:rsidRPr="00323DF7" w14:paraId="719032F1" w14:textId="77777777" w:rsidTr="00323DF7">
        <w:tc>
          <w:tcPr>
            <w:tcW w:w="0" w:type="auto"/>
          </w:tcPr>
          <w:p w14:paraId="1873B28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Interfejsy</w:t>
            </w:r>
          </w:p>
        </w:tc>
        <w:tc>
          <w:tcPr>
            <w:tcW w:w="0" w:type="auto"/>
          </w:tcPr>
          <w:p w14:paraId="2995C41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USB 2.0,  Ethernet 10/100/1000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Mb</w:t>
            </w:r>
            <w:proofErr w:type="spellEnd"/>
          </w:p>
        </w:tc>
      </w:tr>
      <w:tr w:rsidR="00323DF7" w:rsidRPr="00323DF7" w14:paraId="2B08AB66" w14:textId="77777777" w:rsidTr="00323DF7">
        <w:tc>
          <w:tcPr>
            <w:tcW w:w="0" w:type="auto"/>
          </w:tcPr>
          <w:p w14:paraId="43FF352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Funkcje skanowania</w:t>
            </w:r>
          </w:p>
        </w:tc>
        <w:tc>
          <w:tcPr>
            <w:tcW w:w="0" w:type="auto"/>
          </w:tcPr>
          <w:p w14:paraId="30A7A8E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skanowanie do PC, do e-mail, do FTP, TWAIN (sieciowy), do pamięci przenośnej USB, WIA, SMB</w:t>
            </w:r>
          </w:p>
        </w:tc>
      </w:tr>
      <w:tr w:rsidR="00323DF7" w:rsidRPr="00323DF7" w14:paraId="73212540" w14:textId="77777777" w:rsidTr="00323DF7">
        <w:tc>
          <w:tcPr>
            <w:tcW w:w="0" w:type="auto"/>
          </w:tcPr>
          <w:p w14:paraId="06A421FA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Rozdzielczość skanowania</w:t>
            </w:r>
          </w:p>
        </w:tc>
        <w:tc>
          <w:tcPr>
            <w:tcW w:w="0" w:type="auto"/>
          </w:tcPr>
          <w:p w14:paraId="61B836F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600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dpi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 </w:t>
            </w:r>
          </w:p>
        </w:tc>
      </w:tr>
      <w:tr w:rsidR="00323DF7" w:rsidRPr="00323DF7" w14:paraId="18518B9C" w14:textId="77777777" w:rsidTr="00323DF7">
        <w:tc>
          <w:tcPr>
            <w:tcW w:w="0" w:type="auto"/>
          </w:tcPr>
          <w:p w14:paraId="599EF6B1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Prędkość skanowania kolorowego</w:t>
            </w:r>
          </w:p>
        </w:tc>
        <w:tc>
          <w:tcPr>
            <w:tcW w:w="0" w:type="auto"/>
          </w:tcPr>
          <w:p w14:paraId="426ADA9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min. 40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obr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. / min. (A4, 300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dpi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>)</w:t>
            </w:r>
          </w:p>
        </w:tc>
      </w:tr>
      <w:tr w:rsidR="00323DF7" w:rsidRPr="00323DF7" w14:paraId="5939B64E" w14:textId="77777777" w:rsidTr="00323DF7">
        <w:tc>
          <w:tcPr>
            <w:tcW w:w="0" w:type="auto"/>
          </w:tcPr>
          <w:p w14:paraId="0B65999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Typy plików</w:t>
            </w:r>
          </w:p>
        </w:tc>
        <w:tc>
          <w:tcPr>
            <w:tcW w:w="0" w:type="auto"/>
          </w:tcPr>
          <w:p w14:paraId="53C21F5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PDF, PDF/A, PDF szyfrowany, PDF kompresowany, JPEG, TIFF, XPS, Opcjonalnie: PDF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przeszukiwalny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,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docx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,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xlsx</w:t>
            </w:r>
            <w:proofErr w:type="spellEnd"/>
            <w:r w:rsidRPr="00323DF7">
              <w:rPr>
                <w:rFonts w:ascii="Calibri Light" w:hAnsi="Calibri Light" w:cs="Geneva"/>
                <w:lang w:eastAsia="pl-PL"/>
              </w:rPr>
              <w:t xml:space="preserve">, </w:t>
            </w:r>
            <w:proofErr w:type="spellStart"/>
            <w:r w:rsidRPr="00323DF7">
              <w:rPr>
                <w:rFonts w:ascii="Calibri Light" w:hAnsi="Calibri Light" w:cs="Geneva"/>
                <w:lang w:eastAsia="pl-PL"/>
              </w:rPr>
              <w:t>pptx</w:t>
            </w:r>
            <w:proofErr w:type="spellEnd"/>
          </w:p>
        </w:tc>
      </w:tr>
      <w:tr w:rsidR="00323DF7" w:rsidRPr="00323DF7" w14:paraId="7EA39122" w14:textId="77777777" w:rsidTr="00323DF7">
        <w:tc>
          <w:tcPr>
            <w:tcW w:w="0" w:type="auto"/>
          </w:tcPr>
          <w:p w14:paraId="1613BCC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Wymagania dodatkowe</w:t>
            </w:r>
          </w:p>
        </w:tc>
        <w:tc>
          <w:tcPr>
            <w:tcW w:w="0" w:type="auto"/>
          </w:tcPr>
          <w:p w14:paraId="0E3E1475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Urządzenie wyposażone w funkcję zgłaszania usterek bezpośrednio na panelu dotykowym urządzenia.</w:t>
            </w:r>
          </w:p>
        </w:tc>
      </w:tr>
      <w:tr w:rsidR="00323DF7" w:rsidRPr="00323DF7" w14:paraId="2D54D903" w14:textId="77777777" w:rsidTr="00323DF7">
        <w:tc>
          <w:tcPr>
            <w:tcW w:w="0" w:type="auto"/>
          </w:tcPr>
          <w:p w14:paraId="6403D43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Materiały eksploatacyjne jako wyposażenie standardowe (dostarczone w komplecie z urządzeniem)</w:t>
            </w:r>
          </w:p>
        </w:tc>
        <w:tc>
          <w:tcPr>
            <w:tcW w:w="0" w:type="auto"/>
          </w:tcPr>
          <w:p w14:paraId="01F210FD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Tonery - w ilości, która zapewni wydrukowanie minimum 6 000 stron A4 zgodnie z normą ISO 19752 lub przy 5% pokryciu strony, w zależności od tego w jaki sposób określa to producent urządzenia;</w:t>
            </w:r>
          </w:p>
          <w:p w14:paraId="3E8271C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Bębny - w ilości, która zapewni wydrukowanie minimum 300 000 stron A4. Dostarczone materiały muszą być nowe i nieużywane, oraz wyprodukowane przez producenta oferowanych urządzeń.</w:t>
            </w:r>
          </w:p>
        </w:tc>
      </w:tr>
      <w:tr w:rsidR="00323DF7" w:rsidRPr="00323DF7" w14:paraId="24CF8763" w14:textId="77777777" w:rsidTr="00323DF7">
        <w:tc>
          <w:tcPr>
            <w:tcW w:w="0" w:type="auto"/>
          </w:tcPr>
          <w:p w14:paraId="2B160528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Możliwość rozbudowy</w:t>
            </w:r>
          </w:p>
        </w:tc>
        <w:tc>
          <w:tcPr>
            <w:tcW w:w="0" w:type="auto"/>
          </w:tcPr>
          <w:p w14:paraId="06D0AACC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Dodatkowe podajniki papieru o pojemności łącznej wynoszącej min. 2000 ark. (A4, 80 g/m2) </w:t>
            </w:r>
          </w:p>
          <w:p w14:paraId="0E3510BB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 xml:space="preserve">Dysk HDD lub SSD o pojemności min. 250 GB </w:t>
            </w:r>
          </w:p>
        </w:tc>
      </w:tr>
      <w:tr w:rsidR="00323DF7" w:rsidRPr="00323DF7" w14:paraId="34B60575" w14:textId="77777777" w:rsidTr="00323DF7">
        <w:tc>
          <w:tcPr>
            <w:tcW w:w="0" w:type="auto"/>
          </w:tcPr>
          <w:p w14:paraId="4889B64F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Wymagania dodatkowe</w:t>
            </w:r>
          </w:p>
        </w:tc>
        <w:tc>
          <w:tcPr>
            <w:tcW w:w="0" w:type="auto"/>
          </w:tcPr>
          <w:p w14:paraId="6623CA44" w14:textId="77777777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Gwarancja 36 miesięcy na zaoferowane urządzenie świadczona w siedzibie zamawiającego w czasie max 3 dni od dnia zgłoszenia usterki</w:t>
            </w:r>
          </w:p>
          <w:p w14:paraId="06137D2E" w14:textId="69115536" w:rsidR="00323DF7" w:rsidRPr="00323DF7" w:rsidRDefault="00323DF7" w:rsidP="00323DF7">
            <w:pPr>
              <w:tabs>
                <w:tab w:val="left" w:pos="1560"/>
              </w:tabs>
              <w:suppressAutoHyphens w:val="0"/>
              <w:spacing w:after="0" w:line="240" w:lineRule="auto"/>
              <w:ind w:left="10"/>
              <w:rPr>
                <w:rFonts w:ascii="Calibri Light" w:hAnsi="Calibri Light" w:cs="Geneva"/>
                <w:lang w:eastAsia="pl-PL"/>
              </w:rPr>
            </w:pPr>
            <w:r w:rsidRPr="00323DF7">
              <w:rPr>
                <w:rFonts w:ascii="Calibri Light" w:hAnsi="Calibri Light" w:cs="Geneva"/>
                <w:lang w:eastAsia="pl-PL"/>
              </w:rPr>
              <w:t>Oferent musi posiadać ISO 9001:2008 na świadczenie usług serwisowych oraz posiadać autoryzację producenta urządzenia wielofunkcyjnego</w:t>
            </w:r>
          </w:p>
        </w:tc>
      </w:tr>
    </w:tbl>
    <w:p w14:paraId="4F5E9D02" w14:textId="77777777" w:rsidR="00323DF7" w:rsidRPr="00323DF7" w:rsidRDefault="00323DF7" w:rsidP="00323DF7">
      <w:pPr>
        <w:suppressAutoHyphens w:val="0"/>
        <w:spacing w:after="160" w:line="259" w:lineRule="auto"/>
        <w:rPr>
          <w:rFonts w:ascii="Calibri Light" w:eastAsia="Calibri" w:hAnsi="Calibri Light" w:cs="Calibri Light"/>
          <w:bCs/>
          <w:lang w:eastAsia="en-US"/>
        </w:rPr>
      </w:pPr>
    </w:p>
    <w:p w14:paraId="7BBA393A" w14:textId="77777777" w:rsidR="00323DF7" w:rsidRPr="00323DF7" w:rsidRDefault="00323DF7" w:rsidP="00323DF7">
      <w:pPr>
        <w:suppressAutoHyphens w:val="0"/>
        <w:spacing w:after="160" w:line="259" w:lineRule="auto"/>
        <w:rPr>
          <w:rFonts w:ascii="Calibri Light" w:eastAsia="Calibri" w:hAnsi="Calibri Light" w:cs="Calibri Light"/>
          <w:bCs/>
          <w:lang w:eastAsia="en-US"/>
        </w:rPr>
      </w:pPr>
    </w:p>
    <w:p w14:paraId="32326EAA" w14:textId="77777777" w:rsidR="00323DF7" w:rsidRPr="00323DF7" w:rsidRDefault="00323DF7" w:rsidP="00323DF7">
      <w:pPr>
        <w:suppressAutoHyphens w:val="0"/>
        <w:spacing w:after="160" w:line="259" w:lineRule="auto"/>
        <w:rPr>
          <w:rFonts w:ascii="Calibri Light" w:eastAsia="Calibri" w:hAnsi="Calibri Light" w:cs="Calibri Light"/>
          <w:bCs/>
          <w:lang w:eastAsia="en-US"/>
        </w:rPr>
      </w:pPr>
    </w:p>
    <w:p w14:paraId="0E9A546B" w14:textId="77777777" w:rsidR="003E7D74" w:rsidRPr="009953EB" w:rsidRDefault="003E7D74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sectPr w:rsidR="003E7D74" w:rsidRPr="009953EB" w:rsidSect="00CE459C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824" w:right="1418" w:bottom="993" w:left="1418" w:header="284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F2ED0" w14:textId="77777777" w:rsidR="00323DF7" w:rsidRDefault="00323DF7" w:rsidP="0037001D">
      <w:pPr>
        <w:spacing w:after="0" w:line="240" w:lineRule="auto"/>
      </w:pPr>
      <w:r>
        <w:separator/>
      </w:r>
    </w:p>
  </w:endnote>
  <w:endnote w:type="continuationSeparator" w:id="0">
    <w:p w14:paraId="038FFF4C" w14:textId="77777777" w:rsidR="00323DF7" w:rsidRDefault="00323DF7" w:rsidP="00370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92EC1" w14:textId="2D191692" w:rsidR="00323DF7" w:rsidRPr="00952712" w:rsidRDefault="00323DF7" w:rsidP="00952712">
    <w:pPr>
      <w:pStyle w:val="Stopka"/>
      <w:jc w:val="both"/>
      <w:rPr>
        <w:rFonts w:ascii="United Sans Rg Lt" w:hAnsi="United Sans Rg Lt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FE6AD3" w14:textId="77777777" w:rsidR="00323DF7" w:rsidRDefault="00323DF7" w:rsidP="0037001D">
      <w:pPr>
        <w:spacing w:after="0" w:line="240" w:lineRule="auto"/>
      </w:pPr>
      <w:r>
        <w:separator/>
      </w:r>
    </w:p>
  </w:footnote>
  <w:footnote w:type="continuationSeparator" w:id="0">
    <w:p w14:paraId="03431AA9" w14:textId="77777777" w:rsidR="00323DF7" w:rsidRDefault="00323DF7" w:rsidP="00370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02379" w14:textId="03DA766E" w:rsidR="00323DF7" w:rsidRDefault="00BA79F6">
    <w:pPr>
      <w:pStyle w:val="Nagwek"/>
    </w:pPr>
    <w:r>
      <w:rPr>
        <w:noProof/>
      </w:rPr>
      <w:pict w14:anchorId="6EFE1E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040329" o:spid="_x0000_s2060" type="#_x0000_t75" style="position:absolute;margin-left:0;margin-top:0;width:453.3pt;height:640.65pt;z-index:-251657216;mso-position-horizontal:center;mso-position-horizontal-relative:margin;mso-position-vertical:center;mso-position-vertical-relative:margin" o:allowincell="f">
          <v:imagedata r:id="rId1" o:title="papier firmowy dla grant kolor p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01E2B" w14:textId="1A2C4DA7" w:rsidR="00323DF7" w:rsidRDefault="00323DF7">
    <w:pPr>
      <w:pStyle w:val="Nagwek"/>
    </w:pPr>
    <w:r w:rsidRPr="00DB58E9">
      <w:rPr>
        <w:noProof/>
      </w:rPr>
      <w:drawing>
        <wp:inline distT="0" distB="0" distL="0" distR="0" wp14:anchorId="4E983154" wp14:editId="5A8778A6">
          <wp:extent cx="5756910" cy="526415"/>
          <wp:effectExtent l="0" t="0" r="0" b="6985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267BA" w14:textId="16B1544F" w:rsidR="00323DF7" w:rsidRDefault="00BA79F6">
    <w:pPr>
      <w:pStyle w:val="Nagwek"/>
    </w:pPr>
    <w:r>
      <w:rPr>
        <w:noProof/>
      </w:rPr>
      <w:pict w14:anchorId="2BFC29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040328" o:spid="_x0000_s2059" type="#_x0000_t75" style="position:absolute;margin-left:0;margin-top:0;width:453.3pt;height:640.65pt;z-index:-251658240;mso-position-horizontal:center;mso-position-horizontal-relative:margin;mso-position-vertical:center;mso-position-vertical-relative:margin" o:allowincell="f">
          <v:imagedata r:id="rId1" o:title="papier firmowy dla grant kolor p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2466E"/>
    <w:multiLevelType w:val="multilevel"/>
    <w:tmpl w:val="20D28512"/>
    <w:styleLink w:val="Styl2"/>
    <w:lvl w:ilvl="0">
      <w:start w:val="2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sz w:val="20"/>
      </w:rPr>
    </w:lvl>
    <w:lvl w:ilvl="1">
      <w:start w:val="1"/>
      <w:numFmt w:val="ordinal"/>
      <w:lvlText w:val="%1.%2"/>
      <w:lvlJc w:val="left"/>
      <w:pPr>
        <w:ind w:left="1080" w:hanging="360"/>
      </w:pPr>
      <w:rPr>
        <w:rFonts w:ascii="Times New Roman" w:hAnsi="Times New Roman" w:hint="default"/>
        <w:color w:val="auto"/>
        <w:sz w:val="20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" w15:restartNumberingAfterBreak="0">
    <w:nsid w:val="055B2DD5"/>
    <w:multiLevelType w:val="multilevel"/>
    <w:tmpl w:val="013CCD9E"/>
    <w:lvl w:ilvl="0">
      <w:start w:val="1"/>
      <w:numFmt w:val="decimal"/>
      <w:pStyle w:val="Nagwek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62D19F1"/>
    <w:multiLevelType w:val="hybridMultilevel"/>
    <w:tmpl w:val="AE0219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B335895"/>
    <w:multiLevelType w:val="multilevel"/>
    <w:tmpl w:val="E6B2E268"/>
    <w:lvl w:ilvl="0">
      <w:start w:val="1"/>
      <w:numFmt w:val="decimal"/>
      <w:pStyle w:val="SGI-tredokumentunrartykuu"/>
      <w:suff w:val="nothing"/>
      <w:lvlText w:val="§ %1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pStyle w:val="SGI-tredokumentulistanumerowana-liczby"/>
      <w:lvlText w:val="%2."/>
      <w:lvlJc w:val="left"/>
      <w:pPr>
        <w:ind w:left="510" w:hanging="510"/>
      </w:pPr>
      <w:rPr>
        <w:rFonts w:ascii="Garamond" w:hAnsi="Garamond" w:cs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SGI-tredokumentulistanumerowana-literyiniej"/>
      <w:lvlText w:val="%3)"/>
      <w:lvlJc w:val="left"/>
      <w:pPr>
        <w:ind w:left="794" w:hanging="510"/>
      </w:pPr>
      <w:rPr>
        <w:rFonts w:ascii="Arial" w:hAnsi="Arial" w:cs="Arial" w:hint="default"/>
        <w:b w:val="0"/>
      </w:rPr>
    </w:lvl>
    <w:lvl w:ilvl="3">
      <w:start w:val="14"/>
      <w:numFmt w:val="bullet"/>
      <w:lvlText w:val="-"/>
      <w:lvlJc w:val="left"/>
      <w:pPr>
        <w:ind w:left="1077" w:hanging="35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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"/>
      <w:lvlJc w:val="left"/>
      <w:pPr>
        <w:ind w:left="2520" w:hanging="360"/>
      </w:pPr>
      <w:rPr>
        <w:rFonts w:ascii="Wingdings 2" w:hAnsi="Wingdings 2" w:hint="default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Wide Latin" w:hAnsi="Wide Latin" w:hint="default"/>
      </w:rPr>
    </w:lvl>
    <w:lvl w:ilvl="8">
      <w:start w:val="1"/>
      <w:numFmt w:val="bullet"/>
      <w:lvlText w:val="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BAE35F1"/>
    <w:multiLevelType w:val="multilevel"/>
    <w:tmpl w:val="2C308D4C"/>
    <w:styleLink w:val="WW8Num11"/>
    <w:lvl w:ilvl="0">
      <w:numFmt w:val="bullet"/>
      <w:lvlText w:val="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13B837AC"/>
    <w:multiLevelType w:val="hybridMultilevel"/>
    <w:tmpl w:val="57AA8C72"/>
    <w:styleLink w:val="NBPpunktorynumeryczne212"/>
    <w:lvl w:ilvl="0" w:tplc="9152702C">
      <w:start w:val="1"/>
      <w:numFmt w:val="decimal"/>
      <w:lvlText w:val="%1."/>
      <w:lvlJc w:val="left"/>
      <w:pPr>
        <w:ind w:left="350"/>
      </w:pPr>
      <w:rPr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6F65354">
      <w:start w:val="1"/>
      <w:numFmt w:val="lowerLetter"/>
      <w:lvlText w:val="%2"/>
      <w:lvlJc w:val="left"/>
      <w:pPr>
        <w:ind w:left="1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708086">
      <w:start w:val="1"/>
      <w:numFmt w:val="lowerRoman"/>
      <w:lvlText w:val="%3"/>
      <w:lvlJc w:val="left"/>
      <w:pPr>
        <w:ind w:left="1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C8F7CC">
      <w:start w:val="1"/>
      <w:numFmt w:val="decimal"/>
      <w:lvlText w:val="%4"/>
      <w:lvlJc w:val="left"/>
      <w:pPr>
        <w:ind w:left="2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763D08">
      <w:start w:val="1"/>
      <w:numFmt w:val="lowerLetter"/>
      <w:lvlText w:val="%5"/>
      <w:lvlJc w:val="left"/>
      <w:pPr>
        <w:ind w:left="3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AEFD42">
      <w:start w:val="1"/>
      <w:numFmt w:val="lowerRoman"/>
      <w:lvlText w:val="%6"/>
      <w:lvlJc w:val="left"/>
      <w:pPr>
        <w:ind w:left="39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FA3D34">
      <w:start w:val="1"/>
      <w:numFmt w:val="decimal"/>
      <w:lvlText w:val="%7"/>
      <w:lvlJc w:val="left"/>
      <w:pPr>
        <w:ind w:left="46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626E8A">
      <w:start w:val="1"/>
      <w:numFmt w:val="lowerLetter"/>
      <w:lvlText w:val="%8"/>
      <w:lvlJc w:val="left"/>
      <w:pPr>
        <w:ind w:left="54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38C2AA">
      <w:start w:val="1"/>
      <w:numFmt w:val="lowerRoman"/>
      <w:lvlText w:val="%9"/>
      <w:lvlJc w:val="left"/>
      <w:pPr>
        <w:ind w:left="61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BA41E55"/>
    <w:multiLevelType w:val="hybridMultilevel"/>
    <w:tmpl w:val="A9C44AA6"/>
    <w:styleLink w:val="Styl2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7376F"/>
    <w:multiLevelType w:val="multilevel"/>
    <w:tmpl w:val="52DE5F3E"/>
    <w:styleLink w:val="Styl11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47A0E38"/>
    <w:multiLevelType w:val="hybridMultilevel"/>
    <w:tmpl w:val="34DC301A"/>
    <w:styleLink w:val="11111123"/>
    <w:lvl w:ilvl="0" w:tplc="35A46556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sz w:val="21"/>
      </w:rPr>
    </w:lvl>
    <w:lvl w:ilvl="1" w:tplc="AF4C8138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  <w:sz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1" w15:restartNumberingAfterBreak="0">
    <w:nsid w:val="43E97B2F"/>
    <w:multiLevelType w:val="multilevel"/>
    <w:tmpl w:val="C9DEEC2C"/>
    <w:styleLink w:val="NBPpunktoryobrazkowe"/>
    <w:lvl w:ilvl="0">
      <w:start w:val="1"/>
      <w:numFmt w:val="bullet"/>
      <w:pStyle w:val="Listawypunktowana"/>
      <w:lvlText w:val=""/>
      <w:lvlJc w:val="left"/>
      <w:pPr>
        <w:tabs>
          <w:tab w:val="num" w:pos="709"/>
        </w:tabs>
        <w:ind w:left="709" w:hanging="284"/>
      </w:pPr>
      <w:rPr>
        <w:rFonts w:ascii="Wingdings" w:hAnsi="Wingdings" w:hint="default"/>
        <w:color w:val="5B9BD5"/>
        <w:position w:val="0"/>
        <w:sz w:val="22"/>
      </w:rPr>
    </w:lvl>
    <w:lvl w:ilvl="1">
      <w:start w:val="1"/>
      <w:numFmt w:val="bullet"/>
      <w:lvlText w:val=""/>
      <w:lvlJc w:val="left"/>
      <w:pPr>
        <w:tabs>
          <w:tab w:val="num" w:pos="992"/>
        </w:tabs>
        <w:ind w:left="992" w:hanging="283"/>
      </w:pPr>
      <w:rPr>
        <w:rFonts w:ascii="Wingdings" w:hAnsi="Wingdings" w:hint="default"/>
        <w:color w:val="FFC000"/>
        <w:sz w:val="22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276" w:hanging="284"/>
      </w:pPr>
      <w:rPr>
        <w:rFonts w:ascii="Wingdings" w:hAnsi="Wingdings" w:hint="default"/>
        <w:color w:val="FFC000"/>
        <w:sz w:val="22"/>
      </w:rPr>
    </w:lvl>
    <w:lvl w:ilvl="3">
      <w:start w:val="1"/>
      <w:numFmt w:val="bullet"/>
      <w:lvlText w:val=""/>
      <w:lvlJc w:val="left"/>
      <w:pPr>
        <w:tabs>
          <w:tab w:val="num" w:pos="1559"/>
        </w:tabs>
        <w:ind w:left="1559" w:hanging="283"/>
      </w:pPr>
      <w:rPr>
        <w:rFonts w:ascii="Wingdings" w:hAnsi="Wingdings" w:hint="default"/>
        <w:color w:val="FFC000"/>
      </w:rPr>
    </w:lvl>
    <w:lvl w:ilvl="4">
      <w:start w:val="1"/>
      <w:numFmt w:val="bullet"/>
      <w:lvlText w:val=""/>
      <w:lvlJc w:val="left"/>
      <w:pPr>
        <w:tabs>
          <w:tab w:val="num" w:pos="1843"/>
        </w:tabs>
        <w:ind w:left="1843" w:hanging="284"/>
      </w:pPr>
      <w:rPr>
        <w:rFonts w:ascii="Wingdings" w:hAnsi="Wingdings" w:hint="default"/>
        <w:color w:val="FFC000"/>
      </w:rPr>
    </w:lvl>
    <w:lvl w:ilvl="5">
      <w:start w:val="1"/>
      <w:numFmt w:val="bullet"/>
      <w:lvlText w:val=""/>
      <w:lvlJc w:val="left"/>
      <w:pPr>
        <w:tabs>
          <w:tab w:val="num" w:pos="2126"/>
        </w:tabs>
        <w:ind w:left="2126" w:hanging="283"/>
      </w:pPr>
      <w:rPr>
        <w:rFonts w:ascii="Wingdings" w:hAnsi="Wingdings" w:hint="default"/>
        <w:color w:val="FFC000"/>
      </w:rPr>
    </w:lvl>
    <w:lvl w:ilvl="6">
      <w:start w:val="1"/>
      <w:numFmt w:val="bullet"/>
      <w:lvlText w:val=""/>
      <w:lvlJc w:val="left"/>
      <w:pPr>
        <w:tabs>
          <w:tab w:val="num" w:pos="2415"/>
        </w:tabs>
        <w:ind w:left="2410" w:hanging="284"/>
      </w:pPr>
      <w:rPr>
        <w:rFonts w:ascii="Wingdings" w:hAnsi="Wingdings" w:hint="default"/>
        <w:color w:val="FFC000"/>
      </w:rPr>
    </w:lvl>
    <w:lvl w:ilvl="7">
      <w:start w:val="1"/>
      <w:numFmt w:val="bullet"/>
      <w:lvlText w:val=""/>
      <w:lvlJc w:val="left"/>
      <w:pPr>
        <w:tabs>
          <w:tab w:val="num" w:pos="2699"/>
        </w:tabs>
        <w:ind w:left="2693" w:hanging="283"/>
      </w:pPr>
      <w:rPr>
        <w:rFonts w:ascii="Wingdings" w:hAnsi="Wingdings" w:hint="default"/>
        <w:color w:val="FFC000"/>
      </w:rPr>
    </w:lvl>
    <w:lvl w:ilvl="8">
      <w:start w:val="1"/>
      <w:numFmt w:val="bullet"/>
      <w:lvlText w:val=""/>
      <w:lvlJc w:val="left"/>
      <w:pPr>
        <w:tabs>
          <w:tab w:val="num" w:pos="2977"/>
        </w:tabs>
        <w:ind w:left="2977" w:hanging="284"/>
      </w:pPr>
      <w:rPr>
        <w:rFonts w:ascii="Wingdings" w:hAnsi="Wingdings" w:hint="default"/>
        <w:color w:val="FFC000"/>
      </w:rPr>
    </w:lvl>
  </w:abstractNum>
  <w:abstractNum w:abstractNumId="12" w15:restartNumberingAfterBreak="0">
    <w:nsid w:val="46EF0BC1"/>
    <w:multiLevelType w:val="hybridMultilevel"/>
    <w:tmpl w:val="6E180CD2"/>
    <w:lvl w:ilvl="0" w:tplc="218AF0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72234AA"/>
    <w:multiLevelType w:val="multilevel"/>
    <w:tmpl w:val="5D9CB63C"/>
    <w:styleLink w:val="Styl221"/>
    <w:lvl w:ilvl="0">
      <w:start w:val="1"/>
      <w:numFmt w:val="decimal"/>
      <w:pStyle w:val="ZnakZnakZnakZnakZnak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 w15:restartNumberingAfterBreak="0">
    <w:nsid w:val="4D7543F3"/>
    <w:multiLevelType w:val="multilevel"/>
    <w:tmpl w:val="8DEAAB60"/>
    <w:numStyleLink w:val="NBPpunktorynumeryczne"/>
  </w:abstractNum>
  <w:abstractNum w:abstractNumId="15" w15:restartNumberingAfterBreak="0">
    <w:nsid w:val="501D22EB"/>
    <w:multiLevelType w:val="multilevel"/>
    <w:tmpl w:val="C9DEEC2C"/>
    <w:numStyleLink w:val="NBPpunktoryobrazkowe"/>
  </w:abstractNum>
  <w:abstractNum w:abstractNumId="16" w15:restartNumberingAfterBreak="0">
    <w:nsid w:val="521A7F8B"/>
    <w:multiLevelType w:val="hybridMultilevel"/>
    <w:tmpl w:val="B4CEF4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157C36"/>
    <w:multiLevelType w:val="hybridMultilevel"/>
    <w:tmpl w:val="FC086A96"/>
    <w:lvl w:ilvl="0" w:tplc="8736C0A6">
      <w:start w:val="1"/>
      <w:numFmt w:val="lowerLetter"/>
      <w:lvlText w:val="%1)"/>
      <w:lvlJc w:val="left"/>
      <w:pPr>
        <w:ind w:left="720" w:hanging="360"/>
      </w:pPr>
      <w:rPr>
        <w:rFonts w:ascii="United Sans Rg Lt" w:eastAsia="Times New Roman" w:hAnsi="United Sans Rg Lt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0C5E8F"/>
    <w:multiLevelType w:val="multilevel"/>
    <w:tmpl w:val="8DEAAB60"/>
    <w:styleLink w:val="NBPpunktorynumeryczne"/>
    <w:lvl w:ilvl="0">
      <w:start w:val="1"/>
      <w:numFmt w:val="decimal"/>
      <w:pStyle w:val="Listanumeryczna"/>
      <w:suff w:val="space"/>
      <w:lvlText w:val="%1."/>
      <w:lvlJc w:val="left"/>
      <w:pPr>
        <w:ind w:left="652" w:hanging="227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decimal"/>
      <w:suff w:val="space"/>
      <w:lvlText w:val="%1.%2."/>
      <w:lvlJc w:val="left"/>
      <w:pPr>
        <w:ind w:left="1094" w:hanging="385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suff w:val="space"/>
      <w:lvlText w:val="%1.%3.%2."/>
      <w:lvlJc w:val="left"/>
      <w:pPr>
        <w:ind w:left="1559" w:hanging="567"/>
      </w:pPr>
      <w:rPr>
        <w:rFonts w:ascii="Calibri" w:hAnsi="Calibri" w:hint="default"/>
        <w:b w:val="0"/>
        <w:i w:val="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996" w:hanging="720"/>
      </w:pPr>
      <w:rPr>
        <w:rFonts w:ascii="Calibri" w:hAnsi="Calibri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559"/>
        </w:tabs>
        <w:ind w:left="2410" w:hanging="851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2892" w:hanging="1049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3345" w:hanging="1219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suff w:val="space"/>
      <w:lvlText w:val="%1.%2.%3.%4.%5.%6.%7.%8."/>
      <w:lvlJc w:val="left"/>
      <w:pPr>
        <w:ind w:left="3788" w:hanging="1378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suff w:val="space"/>
      <w:lvlText w:val="%1.%2.%3.%4.%5.%6.%7.%8.%9."/>
      <w:lvlJc w:val="left"/>
      <w:pPr>
        <w:ind w:left="4241" w:hanging="1548"/>
      </w:pPr>
      <w:rPr>
        <w:rFonts w:ascii="Calibri" w:hAnsi="Calibri" w:hint="default"/>
        <w:b w:val="0"/>
        <w:i w:val="0"/>
        <w:sz w:val="22"/>
      </w:rPr>
    </w:lvl>
  </w:abstractNum>
  <w:abstractNum w:abstractNumId="19" w15:restartNumberingAfterBreak="0">
    <w:nsid w:val="590F4BB6"/>
    <w:multiLevelType w:val="multilevel"/>
    <w:tmpl w:val="0415001F"/>
    <w:name w:val="WW8Num3224222322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 w15:restartNumberingAfterBreak="0">
    <w:nsid w:val="5DEB4EDD"/>
    <w:multiLevelType w:val="hybridMultilevel"/>
    <w:tmpl w:val="8E501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7833C6"/>
    <w:multiLevelType w:val="hybridMultilevel"/>
    <w:tmpl w:val="89A0277A"/>
    <w:styleLink w:val="StylStylPunktowane11ptPogrubienieKonspektynumerowaneTim1312"/>
    <w:lvl w:ilvl="0" w:tplc="43685FAE">
      <w:start w:val="1"/>
      <w:numFmt w:val="decimal"/>
      <w:lvlText w:val="%1."/>
      <w:lvlJc w:val="left"/>
      <w:pPr>
        <w:ind w:left="35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15EB556">
      <w:start w:val="1"/>
      <w:numFmt w:val="decimal"/>
      <w:lvlText w:val="%2)"/>
      <w:lvlJc w:val="left"/>
      <w:pPr>
        <w:ind w:left="70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F1E6CEC">
      <w:start w:val="1"/>
      <w:numFmt w:val="lowerRoman"/>
      <w:lvlText w:val="%3"/>
      <w:lvlJc w:val="left"/>
      <w:pPr>
        <w:ind w:left="142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E62EC6">
      <w:start w:val="1"/>
      <w:numFmt w:val="decimal"/>
      <w:lvlText w:val="%4"/>
      <w:lvlJc w:val="left"/>
      <w:pPr>
        <w:ind w:left="214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F61A46">
      <w:start w:val="1"/>
      <w:numFmt w:val="lowerLetter"/>
      <w:lvlText w:val="%5"/>
      <w:lvlJc w:val="left"/>
      <w:pPr>
        <w:ind w:left="286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0EBEA0">
      <w:start w:val="1"/>
      <w:numFmt w:val="lowerRoman"/>
      <w:lvlText w:val="%6"/>
      <w:lvlJc w:val="left"/>
      <w:pPr>
        <w:ind w:left="35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F0164E">
      <w:start w:val="1"/>
      <w:numFmt w:val="decimal"/>
      <w:lvlText w:val="%7"/>
      <w:lvlJc w:val="left"/>
      <w:pPr>
        <w:ind w:left="430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84F1B6">
      <w:start w:val="1"/>
      <w:numFmt w:val="lowerLetter"/>
      <w:lvlText w:val="%8"/>
      <w:lvlJc w:val="left"/>
      <w:pPr>
        <w:ind w:left="502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5E5ABC">
      <w:start w:val="1"/>
      <w:numFmt w:val="lowerRoman"/>
      <w:lvlText w:val="%9"/>
      <w:lvlJc w:val="left"/>
      <w:pPr>
        <w:ind w:left="574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3575827"/>
    <w:multiLevelType w:val="multilevel"/>
    <w:tmpl w:val="75D26B48"/>
    <w:styleLink w:val="StylStylPunktowane11ptPogrubienieKonspektynumerowaneTi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665813BA"/>
    <w:multiLevelType w:val="multilevel"/>
    <w:tmpl w:val="EEE6A61E"/>
    <w:name w:val="WW8Num223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United Sans Rg Lt" w:hAnsi="United Sans Rg Lt" w:cs="Arial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ascii="Arial" w:eastAsia="Arial" w:hAnsi="Arial" w:cs="Arial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25" w15:restartNumberingAfterBreak="0">
    <w:nsid w:val="687E0415"/>
    <w:multiLevelType w:val="hybridMultilevel"/>
    <w:tmpl w:val="9AA2D12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5C136A"/>
    <w:multiLevelType w:val="multilevel"/>
    <w:tmpl w:val="D6643BAC"/>
    <w:styleLink w:val="WW8Num4"/>
    <w:lvl w:ilvl="0">
      <w:numFmt w:val="bullet"/>
      <w:lvlText w:val=""/>
      <w:lvlJc w:val="left"/>
      <w:rPr>
        <w:rFonts w:ascii="Symbol" w:hAnsi="Symbol"/>
      </w:rPr>
    </w:lvl>
    <w:lvl w:ilvl="1">
      <w:start w:val="1"/>
      <w:numFmt w:val="lowerLetter"/>
      <w:lvlText w:val="%2)"/>
      <w:lvlJc w:val="left"/>
    </w:lvl>
    <w:lvl w:ilvl="2">
      <w:numFmt w:val="bullet"/>
      <w:lvlText w:val=""/>
      <w:lvlJc w:val="left"/>
      <w:rPr>
        <w:rFonts w:ascii="Wingdings" w:hAnsi="Wingdings"/>
      </w:rPr>
    </w:lvl>
    <w:lvl w:ilvl="3">
      <w:start w:val="2"/>
      <w:numFmt w:val="lowerLetter"/>
      <w:lvlText w:val="%4)"/>
      <w:lvlJc w:val="left"/>
    </w:lvl>
    <w:lvl w:ilvl="4">
      <w:start w:val="46"/>
      <w:numFmt w:val="decimal"/>
      <w:lvlText w:val="%5."/>
      <w:lvlJc w:val="left"/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73625183"/>
    <w:multiLevelType w:val="multilevel"/>
    <w:tmpl w:val="E320D720"/>
    <w:styleLink w:val="Styl1"/>
    <w:lvl w:ilvl="0">
      <w:start w:val="1"/>
      <w:numFmt w:val="decimal"/>
      <w:lvlText w:val="1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5A45689"/>
    <w:multiLevelType w:val="hybridMultilevel"/>
    <w:tmpl w:val="540A7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"/>
  </w:num>
  <w:num w:numId="3">
    <w:abstractNumId w:val="28"/>
  </w:num>
  <w:num w:numId="4">
    <w:abstractNumId w:val="17"/>
  </w:num>
  <w:num w:numId="5">
    <w:abstractNumId w:val="12"/>
  </w:num>
  <w:num w:numId="6">
    <w:abstractNumId w:val="25"/>
  </w:num>
  <w:num w:numId="7">
    <w:abstractNumId w:val="19"/>
  </w:num>
  <w:num w:numId="8">
    <w:abstractNumId w:val="20"/>
    <w:lvlOverride w:ilvl="0">
      <w:startOverride w:val="1"/>
    </w:lvlOverride>
  </w:num>
  <w:num w:numId="9">
    <w:abstractNumId w:val="10"/>
    <w:lvlOverride w:ilvl="0">
      <w:startOverride w:val="1"/>
    </w:lvlOverride>
  </w:num>
  <w:num w:numId="10">
    <w:abstractNumId w:val="8"/>
  </w:num>
  <w:num w:numId="11">
    <w:abstractNumId w:val="1"/>
  </w:num>
  <w:num w:numId="12">
    <w:abstractNumId w:val="5"/>
  </w:num>
  <w:num w:numId="13">
    <w:abstractNumId w:val="22"/>
    <w:lvlOverride w:ilvl="0">
      <w:lvl w:ilvl="0" w:tplc="43685FAE">
        <w:start w:val="1"/>
        <w:numFmt w:val="decimal"/>
        <w:lvlText w:val="%1."/>
        <w:lvlJc w:val="left"/>
        <w:pPr>
          <w:ind w:left="350"/>
        </w:pPr>
        <w:rPr>
          <w:rFonts w:ascii="Palatino Linotype" w:eastAsia="Palatino Linotype" w:hAnsi="Palatino Linotype" w:cs="Palatino Linotype"/>
          <w:b w:val="0"/>
          <w:i w:val="0"/>
          <w:strike w:val="0"/>
          <w:dstrike w:val="0"/>
          <w:color w:val="000000"/>
          <w:sz w:val="22"/>
          <w:szCs w:val="22"/>
          <w:u w:val="none" w:color="000000"/>
          <w:bdr w:val="none" w:sz="0" w:space="0" w:color="auto"/>
          <w:shd w:val="clear" w:color="auto" w:fill="auto"/>
          <w:vertAlign w:val="baseline"/>
        </w:rPr>
      </w:lvl>
    </w:lvlOverride>
    <w:lvlOverride w:ilvl="1">
      <w:lvl w:ilvl="1" w:tplc="015EB556">
        <w:start w:val="1"/>
        <w:numFmt w:val="decimal"/>
        <w:lvlText w:val="%2)"/>
        <w:lvlJc w:val="left"/>
        <w:pPr>
          <w:ind w:left="701"/>
        </w:pPr>
        <w:rPr>
          <w:rFonts w:ascii="Palatino Linotype" w:eastAsia="Palatino Linotype" w:hAnsi="Palatino Linotype" w:cs="Palatino Linotype"/>
          <w:b w:val="0"/>
          <w:i w:val="0"/>
          <w:strike w:val="0"/>
          <w:dstrike w:val="0"/>
          <w:color w:val="000000"/>
          <w:sz w:val="22"/>
          <w:szCs w:val="22"/>
          <w:u w:val="none" w:color="000000"/>
          <w:bdr w:val="none" w:sz="0" w:space="0" w:color="auto"/>
          <w:shd w:val="clear" w:color="auto" w:fill="auto"/>
          <w:vertAlign w:val="baseline"/>
        </w:rPr>
      </w:lvl>
    </w:lvlOverride>
  </w:num>
  <w:num w:numId="14">
    <w:abstractNumId w:val="2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8"/>
  </w:num>
  <w:num w:numId="18">
    <w:abstractNumId w:val="14"/>
  </w:num>
  <w:num w:numId="19">
    <w:abstractNumId w:val="15"/>
  </w:num>
  <w:num w:numId="20">
    <w:abstractNumId w:val="13"/>
  </w:num>
  <w:num w:numId="21">
    <w:abstractNumId w:val="27"/>
  </w:num>
  <w:num w:numId="22">
    <w:abstractNumId w:val="0"/>
  </w:num>
  <w:num w:numId="23">
    <w:abstractNumId w:val="6"/>
  </w:num>
  <w:num w:numId="24">
    <w:abstractNumId w:val="7"/>
  </w:num>
  <w:num w:numId="25">
    <w:abstractNumId w:val="26"/>
  </w:num>
  <w:num w:numId="26">
    <w:abstractNumId w:val="4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8">
    <w:abstractNumId w:val="21"/>
  </w:num>
  <w:num w:numId="29">
    <w:abstractNumId w:val="9"/>
  </w:num>
  <w:num w:numId="30">
    <w:abstractNumId w:val="2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formatting="1" w:enforcement="0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01D"/>
    <w:rsid w:val="00026612"/>
    <w:rsid w:val="00033C9C"/>
    <w:rsid w:val="00055C48"/>
    <w:rsid w:val="0008779A"/>
    <w:rsid w:val="000F4C05"/>
    <w:rsid w:val="001965A5"/>
    <w:rsid w:val="0024132B"/>
    <w:rsid w:val="0025341F"/>
    <w:rsid w:val="002B1406"/>
    <w:rsid w:val="002B17FE"/>
    <w:rsid w:val="002D1BF4"/>
    <w:rsid w:val="002D5F9A"/>
    <w:rsid w:val="00323DF7"/>
    <w:rsid w:val="003269EF"/>
    <w:rsid w:val="00341366"/>
    <w:rsid w:val="00350E52"/>
    <w:rsid w:val="00354409"/>
    <w:rsid w:val="0037001D"/>
    <w:rsid w:val="00382333"/>
    <w:rsid w:val="00396524"/>
    <w:rsid w:val="003A7D38"/>
    <w:rsid w:val="003E7D74"/>
    <w:rsid w:val="004031BF"/>
    <w:rsid w:val="00414288"/>
    <w:rsid w:val="0044141A"/>
    <w:rsid w:val="00464832"/>
    <w:rsid w:val="004C3884"/>
    <w:rsid w:val="004C5D56"/>
    <w:rsid w:val="004C5DE9"/>
    <w:rsid w:val="005205CA"/>
    <w:rsid w:val="00520805"/>
    <w:rsid w:val="00550853"/>
    <w:rsid w:val="005557AF"/>
    <w:rsid w:val="00575B9E"/>
    <w:rsid w:val="00601C38"/>
    <w:rsid w:val="00640544"/>
    <w:rsid w:val="00651612"/>
    <w:rsid w:val="00661C03"/>
    <w:rsid w:val="006C0DB8"/>
    <w:rsid w:val="00731734"/>
    <w:rsid w:val="007715EB"/>
    <w:rsid w:val="007F3504"/>
    <w:rsid w:val="007F6C75"/>
    <w:rsid w:val="00802D02"/>
    <w:rsid w:val="00816F7D"/>
    <w:rsid w:val="0082339E"/>
    <w:rsid w:val="0083780F"/>
    <w:rsid w:val="00855473"/>
    <w:rsid w:val="0085683E"/>
    <w:rsid w:val="00874EDD"/>
    <w:rsid w:val="009147D2"/>
    <w:rsid w:val="00916820"/>
    <w:rsid w:val="009320D2"/>
    <w:rsid w:val="00952712"/>
    <w:rsid w:val="00961DF1"/>
    <w:rsid w:val="00972EB5"/>
    <w:rsid w:val="00995144"/>
    <w:rsid w:val="009953EB"/>
    <w:rsid w:val="009A3AD6"/>
    <w:rsid w:val="009A79F5"/>
    <w:rsid w:val="009D7E9F"/>
    <w:rsid w:val="00A1301C"/>
    <w:rsid w:val="00A1567A"/>
    <w:rsid w:val="00A23D50"/>
    <w:rsid w:val="00A55161"/>
    <w:rsid w:val="00A56A07"/>
    <w:rsid w:val="00A703C1"/>
    <w:rsid w:val="00AA23DB"/>
    <w:rsid w:val="00AA660D"/>
    <w:rsid w:val="00B0612C"/>
    <w:rsid w:val="00B17B20"/>
    <w:rsid w:val="00B22FBD"/>
    <w:rsid w:val="00B4244F"/>
    <w:rsid w:val="00BA79F6"/>
    <w:rsid w:val="00C066C1"/>
    <w:rsid w:val="00C1651A"/>
    <w:rsid w:val="00CB3D71"/>
    <w:rsid w:val="00CD01EB"/>
    <w:rsid w:val="00CE459C"/>
    <w:rsid w:val="00CE490D"/>
    <w:rsid w:val="00CF00C8"/>
    <w:rsid w:val="00D32E32"/>
    <w:rsid w:val="00E53438"/>
    <w:rsid w:val="00E7236B"/>
    <w:rsid w:val="00EA2255"/>
    <w:rsid w:val="00EE5132"/>
    <w:rsid w:val="00F31456"/>
    <w:rsid w:val="00F54621"/>
    <w:rsid w:val="00FA1D01"/>
    <w:rsid w:val="00FA414D"/>
    <w:rsid w:val="00FC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4DA34E26"/>
  <w15:chartTrackingRefBased/>
  <w15:docId w15:val="{17A12677-FE3E-4411-9A89-F99123EC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9" w:qFormat="1"/>
    <w:lsdException w:name="heading 2" w:locked="0" w:semiHidden="1" w:uiPriority="0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iPriority="0" w:unhideWhenUsed="1"/>
    <w:lsdException w:name="No List" w:locked="0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qFormat/>
    <w:rsid w:val="00464832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3DF7"/>
    <w:pPr>
      <w:keepNext/>
      <w:suppressAutoHyphens w:val="0"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323DF7"/>
    <w:pPr>
      <w:keepNext/>
      <w:numPr>
        <w:numId w:val="11"/>
      </w:numPr>
      <w:tabs>
        <w:tab w:val="num" w:pos="1080"/>
      </w:tabs>
      <w:suppressAutoHyphens w:val="0"/>
      <w:spacing w:after="0" w:line="240" w:lineRule="auto"/>
      <w:jc w:val="both"/>
      <w:outlineLvl w:val="1"/>
    </w:pPr>
    <w:rPr>
      <w:rFonts w:ascii="United Sans Rg Lt" w:hAnsi="United Sans Rg Lt" w:cs="Times New Roman"/>
      <w:b/>
      <w:sz w:val="20"/>
      <w:szCs w:val="20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323DF7"/>
    <w:pPr>
      <w:keepNext/>
      <w:suppressAutoHyphens w:val="0"/>
      <w:spacing w:after="0" w:line="240" w:lineRule="auto"/>
      <w:jc w:val="both"/>
      <w:outlineLvl w:val="2"/>
    </w:pPr>
    <w:rPr>
      <w:rFonts w:ascii="United Sans Rg Lt" w:hAnsi="United Sans Rg Lt" w:cs="Times New Roman"/>
      <w:b/>
      <w:sz w:val="20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323DF7"/>
    <w:pPr>
      <w:keepNext/>
      <w:spacing w:after="0" w:line="240" w:lineRule="auto"/>
      <w:jc w:val="center"/>
      <w:outlineLvl w:val="3"/>
    </w:pPr>
    <w:rPr>
      <w:rFonts w:ascii="United Sans Rg Lt" w:hAnsi="United Sans Rg Lt" w:cs="Times New Roman"/>
      <w:b/>
      <w:bCs/>
      <w:sz w:val="28"/>
      <w:szCs w:val="24"/>
      <w:lang w:val="x-none" w:eastAsia="ar-SA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23DF7"/>
    <w:pPr>
      <w:keepNext/>
      <w:keepLines/>
      <w:suppressAutoHyphens w:val="0"/>
      <w:spacing w:before="40" w:after="0"/>
      <w:ind w:firstLine="425"/>
      <w:jc w:val="both"/>
      <w:outlineLvl w:val="4"/>
    </w:pPr>
    <w:rPr>
      <w:rFonts w:ascii="Calibri Light" w:hAnsi="Calibri Light" w:cs="Times New Roman"/>
      <w:color w:val="2E74B5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323DF7"/>
    <w:pPr>
      <w:suppressAutoHyphens w:val="0"/>
      <w:spacing w:before="240" w:after="60" w:line="240" w:lineRule="auto"/>
      <w:outlineLvl w:val="5"/>
    </w:pPr>
    <w:rPr>
      <w:rFonts w:ascii="United Sans Rg Lt" w:hAnsi="United Sans Rg Lt" w:cs="Times New Roman"/>
      <w:b/>
      <w:bCs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323DF7"/>
    <w:pPr>
      <w:suppressAutoHyphens w:val="0"/>
      <w:spacing w:before="240" w:after="60" w:line="240" w:lineRule="auto"/>
      <w:outlineLvl w:val="6"/>
    </w:pPr>
    <w:rPr>
      <w:rFonts w:ascii="United Sans Rg Lt" w:hAnsi="United Sans Rg Lt" w:cs="Times New Roman"/>
      <w:sz w:val="20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323DF7"/>
    <w:pPr>
      <w:keepNext/>
      <w:keepLines/>
      <w:suppressAutoHyphens w:val="0"/>
      <w:spacing w:before="40" w:after="0"/>
      <w:ind w:firstLine="425"/>
      <w:jc w:val="both"/>
      <w:outlineLvl w:val="7"/>
    </w:pPr>
    <w:rPr>
      <w:rFonts w:ascii="Calibri Light" w:hAnsi="Calibri Light" w:cs="Times New Roman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323DF7"/>
    <w:pPr>
      <w:keepNext/>
      <w:keepLines/>
      <w:suppressAutoHyphens w:val="0"/>
      <w:spacing w:before="40" w:after="0"/>
      <w:ind w:firstLine="425"/>
      <w:jc w:val="both"/>
      <w:outlineLvl w:val="8"/>
    </w:pPr>
    <w:rPr>
      <w:rFonts w:ascii="Calibri Light" w:hAnsi="Calibri Light" w:cs="Times New Roman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nieparzystej,Nagłówek strony,Nagłówek strony Znak Znak Znak,Nagłówek strony Znak Znak,Nagłówek strony1,Heading 11,Nagłówek 11,Nagłówek 111,Nagłówek 12,Nagłówek Znak1,Nagłówek Znak Znak, Znak3,Znak3"/>
    <w:basedOn w:val="Normalny"/>
    <w:link w:val="NagwekZnak"/>
    <w:unhideWhenUsed/>
    <w:rsid w:val="00370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Znak,Nagłówek strony Znak Znak Znak Znak,Nagłówek strony Znak Znak Znak1,Nagłówek strony1 Znak,Heading 11 Znak,Nagłówek 11 Znak,Nagłówek 111 Znak,Nagłówek 12 Znak,Nagłówek Znak1 Znak"/>
    <w:basedOn w:val="Domylnaczcionkaakapitu"/>
    <w:link w:val="Nagwek"/>
    <w:rsid w:val="0037001D"/>
  </w:style>
  <w:style w:type="paragraph" w:styleId="Stopka">
    <w:name w:val="footer"/>
    <w:aliases w:val="Znak2, Znak2,Stopka Znak1,Stopka Znak Znak,rf,RF,Znak"/>
    <w:basedOn w:val="Normalny"/>
    <w:link w:val="StopkaZnak"/>
    <w:uiPriority w:val="99"/>
    <w:unhideWhenUsed/>
    <w:locked/>
    <w:rsid w:val="00370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Znak2 Znak, Znak2 Znak,Stopka Znak1 Znak,Stopka Znak Znak Znak,rf Znak,RF Znak,Znak Znak"/>
    <w:basedOn w:val="Domylnaczcionkaakapitu"/>
    <w:link w:val="Stopka"/>
    <w:uiPriority w:val="99"/>
    <w:rsid w:val="0037001D"/>
  </w:style>
  <w:style w:type="character" w:styleId="Hipercze">
    <w:name w:val="Hyperlink"/>
    <w:unhideWhenUsed/>
    <w:locked/>
    <w:rsid w:val="009A3AD6"/>
    <w:rPr>
      <w:color w:val="0563C1"/>
      <w:u w:val="single"/>
    </w:rPr>
  </w:style>
  <w:style w:type="paragraph" w:styleId="Bezodstpw">
    <w:name w:val="No Spacing"/>
    <w:link w:val="BezodstpwZnak"/>
    <w:qFormat/>
    <w:locked/>
    <w:rsid w:val="009A3A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List Paragraph Znak,sw tekst Znak,Akapit z listą BS Znak,lp1 Znak,Preambuła Znak,CP-UC Znak,CP-Punkty Znak,List - bullets Znak,Equipment Znak,Bullet 1 Znak,List Paragraph Char Char Znak,b1 Znak,Ref Znak"/>
    <w:link w:val="Akapitzlist"/>
    <w:uiPriority w:val="34"/>
    <w:qFormat/>
    <w:locked/>
    <w:rsid w:val="009A3AD6"/>
    <w:rPr>
      <w:rFonts w:ascii="Calibri" w:hAnsi="Calibri" w:cs="Calibri"/>
      <w:lang w:eastAsia="zh-CN"/>
    </w:rPr>
  </w:style>
  <w:style w:type="paragraph" w:styleId="Akapitzlist">
    <w:name w:val="List Paragraph"/>
    <w:aliases w:val="L1,Numerowanie,List Paragraph,sw tekst,Akapit z listą BS,lp1,Preambuła,CP-UC,CP-Punkty,List - bullets,Equipment,Bullet 1,List Paragraph Char Char,b1,Figure_name,Numbered Indented Text,List Paragraph11,Ref,Use Case List Paragraph Char,Obie"/>
    <w:basedOn w:val="Normalny"/>
    <w:link w:val="AkapitzlistZnak"/>
    <w:uiPriority w:val="34"/>
    <w:qFormat/>
    <w:locked/>
    <w:rsid w:val="009A3AD6"/>
    <w:pPr>
      <w:ind w:left="708"/>
    </w:pPr>
    <w:rPr>
      <w:rFonts w:eastAsiaTheme="minorHAnsi"/>
    </w:rPr>
  </w:style>
  <w:style w:type="table" w:customStyle="1" w:styleId="Tabela-Siatka1">
    <w:name w:val="Tabela - Siatka1"/>
    <w:basedOn w:val="Standardowy"/>
    <w:next w:val="Tabela-Siatka"/>
    <w:uiPriority w:val="39"/>
    <w:rsid w:val="009A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locked/>
    <w:rsid w:val="009A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locked/>
    <w:rsid w:val="0046483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unhideWhenUsed/>
    <w:locked/>
    <w:rsid w:val="009A79F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9A79F5"/>
    <w:rPr>
      <w:rFonts w:ascii="Calibri" w:eastAsia="Times New Roman" w:hAnsi="Calibri" w:cs="Calibri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nhideWhenUsed/>
    <w:locked/>
    <w:rsid w:val="009A79F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unhideWhenUsed/>
    <w:locked/>
    <w:rsid w:val="00FA41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FA414D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DanedowypenieniaZnak">
    <w:name w:val="Dane do wypełnienia Znak"/>
    <w:link w:val="Danedowypenienia"/>
    <w:locked/>
    <w:rsid w:val="00A56A07"/>
    <w:rPr>
      <w:b/>
    </w:rPr>
  </w:style>
  <w:style w:type="paragraph" w:customStyle="1" w:styleId="Danedowypenienia">
    <w:name w:val="Dane do wypełnienia"/>
    <w:basedOn w:val="Akapitzlist"/>
    <w:link w:val="DanedowypenieniaZnak"/>
    <w:qFormat/>
    <w:rsid w:val="00A56A07"/>
    <w:pPr>
      <w:suppressAutoHyphens w:val="0"/>
      <w:spacing w:after="120" w:line="240" w:lineRule="auto"/>
      <w:ind w:left="142"/>
      <w:contextualSpacing/>
    </w:pPr>
    <w:rPr>
      <w:rFonts w:asciiTheme="minorHAnsi" w:hAnsiTheme="minorHAnsi" w:cstheme="minorBidi"/>
      <w:b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323DF7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323DF7"/>
    <w:rPr>
      <w:rFonts w:ascii="United Sans Rg Lt" w:eastAsia="Times New Roman" w:hAnsi="United Sans Rg Lt" w:cs="Times New Roman"/>
      <w:b/>
      <w:sz w:val="20"/>
      <w:szCs w:val="20"/>
      <w:lang w:val="x-none" w:eastAsia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323DF7"/>
    <w:rPr>
      <w:rFonts w:ascii="United Sans Rg Lt" w:eastAsia="Times New Roman" w:hAnsi="United Sans Rg Lt" w:cs="Times New Roman"/>
      <w:b/>
      <w:sz w:val="20"/>
      <w:szCs w:val="20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323DF7"/>
    <w:rPr>
      <w:rFonts w:ascii="United Sans Rg Lt" w:eastAsia="Times New Roman" w:hAnsi="United Sans Rg Lt" w:cs="Times New Roman"/>
      <w:b/>
      <w:bCs/>
      <w:sz w:val="28"/>
      <w:szCs w:val="24"/>
      <w:lang w:val="x-none"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323DF7"/>
    <w:rPr>
      <w:rFonts w:ascii="Calibri Light" w:eastAsia="Times New Roman" w:hAnsi="Calibri Light" w:cs="Times New Roman"/>
      <w:color w:val="2E74B5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"/>
    <w:rsid w:val="00323DF7"/>
    <w:rPr>
      <w:rFonts w:ascii="United Sans Rg Lt" w:eastAsia="Times New Roman" w:hAnsi="United Sans Rg Lt" w:cs="Times New Roman"/>
      <w:b/>
      <w:bCs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rsid w:val="00323DF7"/>
    <w:rPr>
      <w:rFonts w:ascii="United Sans Rg Lt" w:eastAsia="Times New Roman" w:hAnsi="United Sans Rg Lt" w:cs="Times New Roman"/>
      <w:sz w:val="20"/>
      <w:szCs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uiPriority w:val="9"/>
    <w:rsid w:val="00323DF7"/>
    <w:rPr>
      <w:rFonts w:ascii="Calibri Light" w:eastAsia="Times New Roman" w:hAnsi="Calibri Light" w:cs="Times New Roman"/>
      <w:color w:val="272727"/>
      <w:sz w:val="21"/>
      <w:szCs w:val="21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"/>
    <w:rsid w:val="00323DF7"/>
    <w:rPr>
      <w:rFonts w:ascii="Calibri Light" w:eastAsia="Times New Roman" w:hAnsi="Calibri Light" w:cs="Times New Roman"/>
      <w:i/>
      <w:iCs/>
      <w:color w:val="272727"/>
      <w:sz w:val="21"/>
      <w:szCs w:val="21"/>
      <w:lang w:val="x-none" w:eastAsia="x-none"/>
    </w:rPr>
  </w:style>
  <w:style w:type="numbering" w:customStyle="1" w:styleId="Bezlisty1">
    <w:name w:val="Bez listy1"/>
    <w:next w:val="Bezlisty"/>
    <w:uiPriority w:val="99"/>
    <w:semiHidden/>
    <w:unhideWhenUsed/>
    <w:rsid w:val="00323DF7"/>
  </w:style>
  <w:style w:type="paragraph" w:styleId="Tekstpodstawowy">
    <w:name w:val="Body Text"/>
    <w:aliases w:val="(F2),ändrad,LOAN,body text"/>
    <w:basedOn w:val="Normalny"/>
    <w:link w:val="TekstpodstawowyZnak"/>
    <w:locked/>
    <w:rsid w:val="00323DF7"/>
    <w:pPr>
      <w:suppressAutoHyphens w:val="0"/>
      <w:spacing w:after="0" w:line="240" w:lineRule="auto"/>
      <w:jc w:val="both"/>
    </w:pPr>
    <w:rPr>
      <w:rFonts w:ascii="United Sans Rg Lt" w:hAnsi="United Sans Rg Lt" w:cs="Times New Roman"/>
      <w:b/>
      <w:sz w:val="26"/>
      <w:szCs w:val="20"/>
      <w:lang w:val="x-none" w:eastAsia="x-none"/>
    </w:rPr>
  </w:style>
  <w:style w:type="character" w:customStyle="1" w:styleId="TekstpodstawowyZnak">
    <w:name w:val="Tekst podstawowy Znak"/>
    <w:aliases w:val="(F2) Znak,ändrad Znak,LOAN Znak,body text Znak"/>
    <w:basedOn w:val="Domylnaczcionkaakapitu"/>
    <w:link w:val="Tekstpodstawowy"/>
    <w:rsid w:val="00323DF7"/>
    <w:rPr>
      <w:rFonts w:ascii="United Sans Rg Lt" w:eastAsia="Times New Roman" w:hAnsi="United Sans Rg Lt" w:cs="Times New Roman"/>
      <w:b/>
      <w:sz w:val="26"/>
      <w:szCs w:val="20"/>
      <w:lang w:val="x-none" w:eastAsia="x-none"/>
    </w:rPr>
  </w:style>
  <w:style w:type="character" w:styleId="Numerstrony">
    <w:name w:val="page number"/>
    <w:basedOn w:val="Domylnaczcionkaakapitu"/>
    <w:locked/>
    <w:rsid w:val="00323DF7"/>
  </w:style>
  <w:style w:type="paragraph" w:styleId="Tekstpodstawowywcity">
    <w:name w:val="Body Text Indent"/>
    <w:basedOn w:val="Normalny"/>
    <w:link w:val="TekstpodstawowywcityZnak1"/>
    <w:locked/>
    <w:rsid w:val="00323DF7"/>
    <w:pPr>
      <w:tabs>
        <w:tab w:val="left" w:pos="2410"/>
        <w:tab w:val="left" w:pos="3828"/>
        <w:tab w:val="left" w:pos="6521"/>
      </w:tabs>
      <w:suppressAutoHyphens w:val="0"/>
      <w:spacing w:after="0" w:line="240" w:lineRule="auto"/>
      <w:ind w:left="709"/>
    </w:pPr>
    <w:rPr>
      <w:rFonts w:ascii="United Sans Rg Lt" w:hAnsi="United Sans Rg Lt" w:cs="Arial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rsid w:val="00323DF7"/>
    <w:rPr>
      <w:rFonts w:ascii="Calibri" w:eastAsia="Times New Roman" w:hAnsi="Calibri" w:cs="Calibri"/>
      <w:lang w:eastAsia="zh-CN"/>
    </w:rPr>
  </w:style>
  <w:style w:type="paragraph" w:styleId="Tekstpodstawowy2">
    <w:name w:val="Body Text 2"/>
    <w:basedOn w:val="Normalny"/>
    <w:link w:val="Tekstpodstawowy2Znak"/>
    <w:locked/>
    <w:rsid w:val="00323DF7"/>
    <w:pPr>
      <w:suppressAutoHyphens w:val="0"/>
      <w:spacing w:after="0" w:line="360" w:lineRule="auto"/>
      <w:jc w:val="both"/>
    </w:pPr>
    <w:rPr>
      <w:rFonts w:ascii="United Sans Rg Lt" w:hAnsi="United Sans Rg Lt" w:cs="Times New Roman"/>
      <w:sz w:val="24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323DF7"/>
    <w:rPr>
      <w:rFonts w:ascii="United Sans Rg Lt" w:eastAsia="Times New Roman" w:hAnsi="United Sans Rg Lt" w:cs="Times New Roman"/>
      <w:sz w:val="24"/>
      <w:szCs w:val="20"/>
      <w:lang w:val="x-none" w:eastAsia="x-none"/>
    </w:rPr>
  </w:style>
  <w:style w:type="paragraph" w:styleId="NormalnyWeb">
    <w:name w:val="Normal (Web)"/>
    <w:basedOn w:val="Normalny"/>
    <w:locked/>
    <w:rsid w:val="00323DF7"/>
    <w:pPr>
      <w:suppressAutoHyphens w:val="0"/>
      <w:spacing w:before="100" w:beforeAutospacing="1" w:after="100" w:afterAutospacing="1" w:line="240" w:lineRule="auto"/>
      <w:jc w:val="both"/>
    </w:pPr>
    <w:rPr>
      <w:rFonts w:ascii="United Sans Rg Lt" w:hAnsi="United Sans Rg Lt" w:cs="Arial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locked/>
    <w:rsid w:val="00323DF7"/>
    <w:pPr>
      <w:suppressAutoHyphens w:val="0"/>
      <w:spacing w:after="120" w:line="240" w:lineRule="auto"/>
    </w:pPr>
    <w:rPr>
      <w:rFonts w:ascii="United Sans Rg Lt" w:hAnsi="United Sans Rg Lt" w:cs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23DF7"/>
    <w:rPr>
      <w:rFonts w:ascii="United Sans Rg Lt" w:eastAsia="Times New Roman" w:hAnsi="United Sans Rg Lt" w:cs="Times New Roman"/>
      <w:sz w:val="16"/>
      <w:szCs w:val="16"/>
      <w:lang w:val="x-none" w:eastAsia="x-none"/>
    </w:rPr>
  </w:style>
  <w:style w:type="character" w:styleId="Odwoanieprzypisudolnego">
    <w:name w:val="footnote reference"/>
    <w:aliases w:val="Footnote Reference Number"/>
    <w:locked/>
    <w:rsid w:val="00323DF7"/>
    <w:rPr>
      <w:vertAlign w:val="superscript"/>
    </w:rPr>
  </w:style>
  <w:style w:type="paragraph" w:customStyle="1" w:styleId="bold">
    <w:name w:val="bold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United Sans Rg Lt" w:hAnsi="United Sans Rg Lt" w:cs="Arial"/>
      <w:sz w:val="20"/>
      <w:szCs w:val="24"/>
      <w:lang w:eastAsia="pl-PL"/>
    </w:rPr>
  </w:style>
  <w:style w:type="paragraph" w:customStyle="1" w:styleId="ProPublico1">
    <w:name w:val="ProPublico1"/>
    <w:basedOn w:val="Normalny"/>
    <w:rsid w:val="00323DF7"/>
    <w:pPr>
      <w:suppressAutoHyphens w:val="0"/>
      <w:spacing w:after="0" w:line="360" w:lineRule="auto"/>
      <w:jc w:val="both"/>
      <w:outlineLvl w:val="0"/>
    </w:pPr>
    <w:rPr>
      <w:rFonts w:ascii="Arial" w:hAnsi="Arial" w:cs="Arial"/>
      <w:b/>
      <w:noProof/>
      <w:szCs w:val="20"/>
      <w:lang w:eastAsia="pl-PL"/>
    </w:rPr>
  </w:style>
  <w:style w:type="paragraph" w:customStyle="1" w:styleId="ZnakZnakZnakZnakZnakZnak">
    <w:name w:val="Znak Znak Znak Znak Znak Znak"/>
    <w:basedOn w:val="Normalny"/>
    <w:rsid w:val="00323DF7"/>
    <w:pPr>
      <w:suppressAutoHyphens w:val="0"/>
      <w:spacing w:after="0" w:line="240" w:lineRule="auto"/>
    </w:pPr>
    <w:rPr>
      <w:rFonts w:ascii="Arial" w:hAnsi="Arial" w:cs="Arial"/>
      <w:sz w:val="20"/>
      <w:szCs w:val="24"/>
      <w:lang w:eastAsia="pl-PL"/>
    </w:rPr>
  </w:style>
  <w:style w:type="paragraph" w:customStyle="1" w:styleId="Tekstpodstawowy21">
    <w:name w:val="Tekst podstawowy 21"/>
    <w:basedOn w:val="Normalny"/>
    <w:rsid w:val="00323DF7"/>
    <w:pPr>
      <w:widowControl w:val="0"/>
      <w:suppressAutoHyphens w:val="0"/>
      <w:spacing w:after="0" w:line="240" w:lineRule="auto"/>
      <w:jc w:val="both"/>
    </w:pPr>
    <w:rPr>
      <w:rFonts w:ascii="Arial" w:hAnsi="Arial" w:cs="Arial"/>
      <w:szCs w:val="20"/>
      <w:lang w:eastAsia="pl-PL"/>
    </w:rPr>
  </w:style>
  <w:style w:type="character" w:customStyle="1" w:styleId="ZnakZnak3">
    <w:name w:val="Znak Znak3"/>
    <w:semiHidden/>
    <w:rsid w:val="00323DF7"/>
    <w:rPr>
      <w:sz w:val="24"/>
      <w:lang w:val="pl-PL" w:eastAsia="pl-PL" w:bidi="ar-SA"/>
    </w:rPr>
  </w:style>
  <w:style w:type="numbering" w:styleId="111111">
    <w:name w:val="Outline List 2"/>
    <w:basedOn w:val="Bezlisty"/>
    <w:locked/>
    <w:rsid w:val="00323DF7"/>
    <w:pPr>
      <w:numPr>
        <w:numId w:val="7"/>
      </w:numPr>
    </w:pPr>
  </w:style>
  <w:style w:type="paragraph" w:customStyle="1" w:styleId="Tekstpodstawowywcity31">
    <w:name w:val="Tekst podstawowy wcięty 31"/>
    <w:basedOn w:val="Normalny"/>
    <w:rsid w:val="00323DF7"/>
    <w:pPr>
      <w:widowControl w:val="0"/>
      <w:tabs>
        <w:tab w:val="left" w:pos="2160"/>
      </w:tabs>
      <w:spacing w:before="120" w:after="240" w:line="360" w:lineRule="auto"/>
      <w:ind w:left="900"/>
      <w:jc w:val="both"/>
    </w:pPr>
    <w:rPr>
      <w:rFonts w:ascii="United Sans Rg Lt" w:eastAsia="Tahoma" w:hAnsi="United Sans Rg Lt" w:cs="Arial"/>
      <w:sz w:val="20"/>
      <w:szCs w:val="24"/>
      <w:lang w:eastAsia="ar-SA"/>
    </w:rPr>
  </w:style>
  <w:style w:type="paragraph" w:customStyle="1" w:styleId="ZnakZnak1">
    <w:name w:val="Znak Znak1"/>
    <w:basedOn w:val="Normalny"/>
    <w:rsid w:val="00323DF7"/>
    <w:pPr>
      <w:suppressAutoHyphens w:val="0"/>
      <w:spacing w:after="0" w:line="240" w:lineRule="auto"/>
    </w:pPr>
    <w:rPr>
      <w:rFonts w:ascii="Arial" w:hAnsi="Arial" w:cs="Arial"/>
      <w:sz w:val="20"/>
      <w:szCs w:val="24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323DF7"/>
    <w:pPr>
      <w:spacing w:after="0" w:line="240" w:lineRule="auto"/>
    </w:pPr>
    <w:rPr>
      <w:rFonts w:ascii="United Sans Rg Lt" w:eastAsia="Times New Roman" w:hAnsi="United Sans Rg Lt" w:cs="Arial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323DF7"/>
    <w:pPr>
      <w:suppressAutoHyphens/>
      <w:autoSpaceDE w:val="0"/>
      <w:spacing w:after="0" w:line="240" w:lineRule="auto"/>
    </w:pPr>
    <w:rPr>
      <w:rFonts w:ascii="Verdana" w:eastAsia="Arial" w:hAnsi="Verdana" w:cs="Times New Roman"/>
      <w:color w:val="000000"/>
      <w:kern w:val="1"/>
      <w:sz w:val="24"/>
      <w:szCs w:val="24"/>
      <w:lang w:eastAsia="ar-SA"/>
    </w:rPr>
  </w:style>
  <w:style w:type="character" w:customStyle="1" w:styleId="FontStyle61">
    <w:name w:val="Font Style61"/>
    <w:uiPriority w:val="99"/>
    <w:rsid w:val="00323DF7"/>
    <w:rPr>
      <w:rFonts w:ascii="Arial Unicode MS" w:eastAsia="Arial Unicode MS" w:cs="Arial Unicode MS"/>
      <w:sz w:val="20"/>
      <w:szCs w:val="20"/>
    </w:rPr>
  </w:style>
  <w:style w:type="paragraph" w:styleId="Tekstpodstawowywcity3">
    <w:name w:val="Body Text Indent 3"/>
    <w:basedOn w:val="Normalny"/>
    <w:link w:val="Tekstpodstawowywcity3Znak"/>
    <w:locked/>
    <w:rsid w:val="00323DF7"/>
    <w:pPr>
      <w:suppressAutoHyphens w:val="0"/>
      <w:spacing w:after="120" w:line="240" w:lineRule="auto"/>
      <w:ind w:left="283"/>
    </w:pPr>
    <w:rPr>
      <w:rFonts w:ascii="United Sans Rg Lt" w:hAnsi="United Sans Rg Lt" w:cs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323DF7"/>
    <w:rPr>
      <w:rFonts w:ascii="United Sans Rg Lt" w:eastAsia="Times New Roman" w:hAnsi="United Sans Rg Lt" w:cs="Times New Roman"/>
      <w:sz w:val="16"/>
      <w:szCs w:val="16"/>
      <w:lang w:val="x-none" w:eastAsia="x-none"/>
    </w:rPr>
  </w:style>
  <w:style w:type="paragraph" w:customStyle="1" w:styleId="Tekstpodstawowywcity21">
    <w:name w:val="Tekst podstawowy wcięty 21"/>
    <w:basedOn w:val="Normalny"/>
    <w:rsid w:val="00323DF7"/>
    <w:pPr>
      <w:widowControl w:val="0"/>
      <w:suppressAutoHyphens w:val="0"/>
      <w:spacing w:after="0" w:line="240" w:lineRule="auto"/>
      <w:ind w:left="3686" w:hanging="1843"/>
      <w:jc w:val="both"/>
    </w:pPr>
    <w:rPr>
      <w:rFonts w:ascii="United Sans Rg Lt" w:hAnsi="United Sans Rg Lt" w:cs="Arial"/>
      <w:sz w:val="20"/>
      <w:szCs w:val="20"/>
      <w:lang w:eastAsia="pl-PL"/>
    </w:rPr>
  </w:style>
  <w:style w:type="paragraph" w:styleId="Tekstblokowy">
    <w:name w:val="Block Text"/>
    <w:basedOn w:val="Normalny"/>
    <w:uiPriority w:val="99"/>
    <w:unhideWhenUsed/>
    <w:locked/>
    <w:rsid w:val="00323DF7"/>
    <w:pPr>
      <w:widowControl w:val="0"/>
      <w:shd w:val="clear" w:color="auto" w:fill="FFFFFF"/>
      <w:suppressAutoHyphens w:val="0"/>
      <w:autoSpaceDE w:val="0"/>
      <w:autoSpaceDN w:val="0"/>
      <w:adjustRightInd w:val="0"/>
      <w:spacing w:before="360" w:after="0" w:line="264" w:lineRule="exact"/>
      <w:ind w:left="74" w:right="1264"/>
    </w:pPr>
    <w:rPr>
      <w:rFonts w:ascii="United Sans Rg Lt" w:hAnsi="United Sans Rg Lt" w:cs="Arial"/>
      <w:color w:val="000000"/>
      <w:spacing w:val="1"/>
      <w:lang w:eastAsia="pl-PL"/>
    </w:rPr>
  </w:style>
  <w:style w:type="character" w:customStyle="1" w:styleId="Teksttreci">
    <w:name w:val="Tekst treści_"/>
    <w:link w:val="Teksttreci1"/>
    <w:locked/>
    <w:rsid w:val="00323DF7"/>
    <w:rPr>
      <w:sz w:val="19"/>
      <w:szCs w:val="19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323DF7"/>
    <w:pPr>
      <w:widowControl w:val="0"/>
      <w:shd w:val="clear" w:color="auto" w:fill="FFFFFF"/>
      <w:suppressAutoHyphens w:val="0"/>
      <w:spacing w:before="60" w:after="240" w:line="240" w:lineRule="atLeast"/>
      <w:ind w:hanging="1720"/>
      <w:jc w:val="center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Tekstpodstawowy22">
    <w:name w:val="Tekst podstawowy 22"/>
    <w:basedOn w:val="Normalny"/>
    <w:rsid w:val="00323DF7"/>
    <w:pPr>
      <w:widowControl w:val="0"/>
      <w:suppressAutoHyphens w:val="0"/>
      <w:spacing w:after="0" w:line="240" w:lineRule="auto"/>
      <w:jc w:val="both"/>
    </w:pPr>
    <w:rPr>
      <w:rFonts w:ascii="Arial" w:hAnsi="Arial" w:cs="Arial"/>
      <w:szCs w:val="20"/>
      <w:lang w:eastAsia="pl-PL"/>
    </w:rPr>
  </w:style>
  <w:style w:type="character" w:customStyle="1" w:styleId="Nagwek30">
    <w:name w:val="Nagłówek #3_"/>
    <w:link w:val="Nagwek31"/>
    <w:locked/>
    <w:rsid w:val="00323DF7"/>
    <w:rPr>
      <w:sz w:val="19"/>
      <w:szCs w:val="19"/>
      <w:shd w:val="clear" w:color="auto" w:fill="FFFFFF"/>
    </w:rPr>
  </w:style>
  <w:style w:type="character" w:customStyle="1" w:styleId="Nagwek22">
    <w:name w:val="Nagłówek #2 (2)_"/>
    <w:link w:val="Nagwek220"/>
    <w:locked/>
    <w:rsid w:val="00323DF7"/>
    <w:rPr>
      <w:sz w:val="19"/>
      <w:szCs w:val="19"/>
      <w:shd w:val="clear" w:color="auto" w:fill="FFFFFF"/>
    </w:rPr>
  </w:style>
  <w:style w:type="paragraph" w:customStyle="1" w:styleId="Nagwek31">
    <w:name w:val="Nagłówek #31"/>
    <w:basedOn w:val="Normalny"/>
    <w:link w:val="Nagwek30"/>
    <w:rsid w:val="00323DF7"/>
    <w:pPr>
      <w:widowControl w:val="0"/>
      <w:shd w:val="clear" w:color="auto" w:fill="FFFFFF"/>
      <w:suppressAutoHyphens w:val="0"/>
      <w:spacing w:before="240" w:after="0" w:line="226" w:lineRule="exact"/>
      <w:ind w:hanging="360"/>
      <w:jc w:val="both"/>
      <w:outlineLvl w:val="2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Nagwek220">
    <w:name w:val="Nagłówek #2 (2)"/>
    <w:basedOn w:val="Normalny"/>
    <w:link w:val="Nagwek22"/>
    <w:rsid w:val="00323DF7"/>
    <w:pPr>
      <w:widowControl w:val="0"/>
      <w:shd w:val="clear" w:color="auto" w:fill="FFFFFF"/>
      <w:suppressAutoHyphens w:val="0"/>
      <w:spacing w:before="540" w:after="240" w:line="240" w:lineRule="atLeast"/>
      <w:jc w:val="center"/>
      <w:outlineLvl w:val="1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styleId="Odwoaniedokomentarza">
    <w:name w:val="annotation reference"/>
    <w:uiPriority w:val="99"/>
    <w:locked/>
    <w:rsid w:val="00323D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locked/>
    <w:rsid w:val="00323DF7"/>
    <w:pPr>
      <w:suppressAutoHyphens w:val="0"/>
      <w:spacing w:after="0" w:line="240" w:lineRule="auto"/>
    </w:pPr>
    <w:rPr>
      <w:rFonts w:ascii="United Sans Rg Lt" w:hAnsi="United Sans Rg Lt" w:cs="Arial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3DF7"/>
    <w:rPr>
      <w:rFonts w:ascii="United Sans Rg Lt" w:eastAsia="Times New Roman" w:hAnsi="United Sans Rg Lt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locked/>
    <w:rsid w:val="00323DF7"/>
    <w:rPr>
      <w:rFonts w:cs="Times New Roman"/>
      <w:b/>
      <w:bCs/>
      <w:lang w:val="x-none" w:eastAsia="x-none"/>
    </w:rPr>
  </w:style>
  <w:style w:type="character" w:customStyle="1" w:styleId="TematkomentarzaZnak">
    <w:name w:val="Temat komentarza Znak"/>
    <w:basedOn w:val="TekstkomentarzaZnak"/>
    <w:link w:val="Tematkomentarza"/>
    <w:rsid w:val="00323DF7"/>
    <w:rPr>
      <w:rFonts w:ascii="United Sans Rg Lt" w:eastAsia="Times New Roman" w:hAnsi="United Sans Rg Lt" w:cs="Times New Roman"/>
      <w:b/>
      <w:bCs/>
      <w:sz w:val="20"/>
      <w:szCs w:val="20"/>
      <w:lang w:val="x-none" w:eastAsia="x-none"/>
    </w:rPr>
  </w:style>
  <w:style w:type="paragraph" w:customStyle="1" w:styleId="pkt">
    <w:name w:val="pkt"/>
    <w:basedOn w:val="Normalny"/>
    <w:link w:val="pktZnak"/>
    <w:rsid w:val="00323DF7"/>
    <w:pPr>
      <w:suppressAutoHyphens w:val="0"/>
      <w:spacing w:before="60" w:after="60" w:line="240" w:lineRule="auto"/>
      <w:ind w:left="851" w:hanging="295"/>
      <w:jc w:val="both"/>
    </w:pPr>
    <w:rPr>
      <w:rFonts w:ascii="United Sans Rg Lt" w:hAnsi="United Sans Rg Lt" w:cs="Times New Roman"/>
      <w:sz w:val="24"/>
      <w:szCs w:val="20"/>
      <w:lang w:val="x-none" w:eastAsia="x-none"/>
    </w:rPr>
  </w:style>
  <w:style w:type="character" w:customStyle="1" w:styleId="pktZnak">
    <w:name w:val="pkt Znak"/>
    <w:link w:val="pkt"/>
    <w:rsid w:val="00323DF7"/>
    <w:rPr>
      <w:rFonts w:ascii="United Sans Rg Lt" w:eastAsia="Times New Roman" w:hAnsi="United Sans Rg Lt" w:cs="Times New Roman"/>
      <w:sz w:val="24"/>
      <w:szCs w:val="20"/>
      <w:lang w:val="x-none" w:eastAsia="x-none"/>
    </w:rPr>
  </w:style>
  <w:style w:type="paragraph" w:styleId="Tekstprzypisudolnego">
    <w:name w:val="footnote text"/>
    <w:aliases w:val="Znak1,Footnote,Podrozdział,Podrozdzia3, Znak1, Znak Znak,Footnote Text Char1, Znak10,Znak10"/>
    <w:basedOn w:val="Normalny"/>
    <w:link w:val="TekstprzypisudolnegoZnak"/>
    <w:locked/>
    <w:rsid w:val="00323DF7"/>
    <w:pPr>
      <w:suppressAutoHyphens w:val="0"/>
      <w:spacing w:after="0" w:line="240" w:lineRule="auto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, Znak10 Znak,Znak10 Znak"/>
    <w:basedOn w:val="Domylnaczcionkaakapitu"/>
    <w:link w:val="Tekstprzypisudolnego"/>
    <w:rsid w:val="00323DF7"/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pple-converted-space">
    <w:name w:val="apple-converted-space"/>
    <w:rsid w:val="00323DF7"/>
  </w:style>
  <w:style w:type="character" w:customStyle="1" w:styleId="card-kontra">
    <w:name w:val="card-kontra"/>
    <w:rsid w:val="00323DF7"/>
  </w:style>
  <w:style w:type="paragraph" w:customStyle="1" w:styleId="Akapitzlist1">
    <w:name w:val="Akapit z listą1"/>
    <w:basedOn w:val="Normalny"/>
    <w:rsid w:val="00323DF7"/>
    <w:pPr>
      <w:widowControl w:val="0"/>
      <w:overflowPunct w:val="0"/>
      <w:autoSpaceDE w:val="0"/>
      <w:autoSpaceDN w:val="0"/>
      <w:adjustRightInd w:val="0"/>
      <w:spacing w:after="0" w:line="100" w:lineRule="atLeast"/>
      <w:ind w:left="720"/>
    </w:pPr>
    <w:rPr>
      <w:rFonts w:ascii="United Sans Rg Lt" w:hAnsi="United Sans Rg Lt" w:cs="Arial"/>
      <w:kern w:val="2"/>
      <w:sz w:val="20"/>
      <w:szCs w:val="20"/>
      <w:lang w:val="de-DE" w:eastAsia="pl-PL"/>
    </w:rPr>
  </w:style>
  <w:style w:type="character" w:customStyle="1" w:styleId="Znakiprzypiswdolnych">
    <w:name w:val="Znaki przypisów dolnych"/>
    <w:qFormat/>
    <w:rsid w:val="00323DF7"/>
    <w:rPr>
      <w:vertAlign w:val="superscript"/>
    </w:rPr>
  </w:style>
  <w:style w:type="character" w:customStyle="1" w:styleId="Odwoanieprzypisudolnego4">
    <w:name w:val="Odwołanie przypisu dolnego4"/>
    <w:rsid w:val="00323DF7"/>
    <w:rPr>
      <w:vertAlign w:val="superscript"/>
    </w:rPr>
  </w:style>
  <w:style w:type="character" w:customStyle="1" w:styleId="DeltaViewInsertion">
    <w:name w:val="DeltaView Insertion"/>
    <w:uiPriority w:val="99"/>
    <w:rsid w:val="00323DF7"/>
    <w:rPr>
      <w:b/>
      <w:i/>
      <w:spacing w:val="0"/>
    </w:rPr>
  </w:style>
  <w:style w:type="paragraph" w:customStyle="1" w:styleId="Zawartotabeli">
    <w:name w:val="Zawartość tabeli"/>
    <w:basedOn w:val="Normalny"/>
    <w:qFormat/>
    <w:rsid w:val="00323DF7"/>
    <w:pPr>
      <w:widowControl w:val="0"/>
      <w:suppressLineNumbers/>
      <w:spacing w:after="0" w:line="240" w:lineRule="auto"/>
    </w:pPr>
    <w:rPr>
      <w:rFonts w:ascii="United Sans Rg Lt" w:eastAsia="Lucida Sans Unicode" w:hAnsi="United Sans Rg Lt" w:cs="Arial"/>
      <w:kern w:val="1"/>
      <w:sz w:val="20"/>
      <w:szCs w:val="24"/>
      <w:lang w:eastAsia="ar-SA"/>
    </w:rPr>
  </w:style>
  <w:style w:type="table" w:styleId="Tabela-Delikatny2">
    <w:name w:val="Table Subtle 2"/>
    <w:basedOn w:val="Standardowy"/>
    <w:locked/>
    <w:rsid w:val="00323DF7"/>
    <w:pPr>
      <w:spacing w:after="0" w:line="240" w:lineRule="auto"/>
    </w:pPr>
    <w:rPr>
      <w:rFonts w:ascii="United Sans Rg Lt" w:eastAsia="Times New Roman" w:hAnsi="United Sans Rg Lt" w:cs="Arial"/>
      <w:sz w:val="20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harStyle23">
    <w:name w:val="CharStyle23"/>
    <w:rsid w:val="00323DF7"/>
    <w:rPr>
      <w:rFonts w:ascii="Verdana" w:eastAsia="Verdana" w:hAnsi="Verdana" w:cs="Verdana" w:hint="default"/>
      <w:b w:val="0"/>
      <w:bCs w:val="0"/>
      <w:i w:val="0"/>
      <w:iCs w:val="0"/>
      <w:smallCaps w:val="0"/>
      <w:sz w:val="18"/>
      <w:szCs w:val="18"/>
    </w:rPr>
  </w:style>
  <w:style w:type="character" w:styleId="Pogrubienie">
    <w:name w:val="Strong"/>
    <w:uiPriority w:val="22"/>
    <w:qFormat/>
    <w:locked/>
    <w:rsid w:val="00323DF7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323DF7"/>
    <w:pPr>
      <w:widowControl w:val="0"/>
      <w:spacing w:after="0" w:line="240" w:lineRule="auto"/>
    </w:pPr>
    <w:rPr>
      <w:rFonts w:ascii="Calibri" w:eastAsia="Calibri" w:hAnsi="Calibri" w:cs="Arial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ret0">
    <w:name w:val="Tiret 0"/>
    <w:basedOn w:val="Normalny"/>
    <w:rsid w:val="00323DF7"/>
    <w:pPr>
      <w:numPr>
        <w:numId w:val="8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Tiret1">
    <w:name w:val="Tiret 1"/>
    <w:basedOn w:val="Normalny"/>
    <w:rsid w:val="00323DF7"/>
    <w:pPr>
      <w:numPr>
        <w:numId w:val="9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NumPar1">
    <w:name w:val="NumPar 1"/>
    <w:basedOn w:val="Normalny"/>
    <w:next w:val="Normalny"/>
    <w:rsid w:val="00323DF7"/>
    <w:pPr>
      <w:numPr>
        <w:numId w:val="10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NumPar2">
    <w:name w:val="NumPar 2"/>
    <w:basedOn w:val="Normalny"/>
    <w:next w:val="Normalny"/>
    <w:rsid w:val="00323DF7"/>
    <w:pPr>
      <w:numPr>
        <w:ilvl w:val="1"/>
        <w:numId w:val="10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NumPar3">
    <w:name w:val="NumPar 3"/>
    <w:basedOn w:val="Normalny"/>
    <w:next w:val="Normalny"/>
    <w:rsid w:val="00323DF7"/>
    <w:pPr>
      <w:numPr>
        <w:ilvl w:val="2"/>
        <w:numId w:val="10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NumPar4">
    <w:name w:val="NumPar 4"/>
    <w:basedOn w:val="Normalny"/>
    <w:next w:val="Normalny"/>
    <w:rsid w:val="00323DF7"/>
    <w:pPr>
      <w:numPr>
        <w:ilvl w:val="3"/>
        <w:numId w:val="10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styleId="Poprawka">
    <w:name w:val="Revision"/>
    <w:hidden/>
    <w:uiPriority w:val="99"/>
    <w:semiHidden/>
    <w:rsid w:val="00323DF7"/>
    <w:pPr>
      <w:spacing w:after="0" w:line="240" w:lineRule="auto"/>
    </w:pPr>
    <w:rPr>
      <w:rFonts w:ascii="United Sans Rg Lt" w:eastAsia="Times New Roman" w:hAnsi="United Sans Rg Lt" w:cs="Arial"/>
      <w:sz w:val="24"/>
      <w:szCs w:val="20"/>
      <w:lang w:eastAsia="pl-PL"/>
    </w:rPr>
  </w:style>
  <w:style w:type="character" w:customStyle="1" w:styleId="highlight">
    <w:name w:val="highlight"/>
    <w:basedOn w:val="Domylnaczcionkaakapitu"/>
    <w:rsid w:val="00323DF7"/>
  </w:style>
  <w:style w:type="table" w:customStyle="1" w:styleId="Tabela-Siatka11">
    <w:name w:val="Tabela - Siatka11"/>
    <w:basedOn w:val="Standardowy"/>
    <w:next w:val="Tabela-Siatka"/>
    <w:rsid w:val="00323D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BPpunktorynumeryczne212">
    <w:name w:val="NBP punktory numeryczne212"/>
    <w:rsid w:val="00323DF7"/>
    <w:pPr>
      <w:numPr>
        <w:numId w:val="12"/>
      </w:numPr>
    </w:pPr>
  </w:style>
  <w:style w:type="paragraph" w:styleId="Lista2">
    <w:name w:val="List 2"/>
    <w:basedOn w:val="Normalny"/>
    <w:uiPriority w:val="99"/>
    <w:unhideWhenUsed/>
    <w:locked/>
    <w:rsid w:val="00323DF7"/>
    <w:pPr>
      <w:suppressAutoHyphens w:val="0"/>
      <w:spacing w:after="160" w:line="259" w:lineRule="auto"/>
      <w:ind w:left="566" w:hanging="283"/>
      <w:contextualSpacing/>
    </w:pPr>
    <w:rPr>
      <w:rFonts w:eastAsia="Calibri" w:cs="Times New Roman"/>
      <w:lang w:eastAsia="en-US"/>
    </w:rPr>
  </w:style>
  <w:style w:type="numbering" w:customStyle="1" w:styleId="StylStylPunktowane11ptPogrubienieKonspektynumerowaneTim1312">
    <w:name w:val="Styl Styl Punktowane 11 pt Pogrubienie + Konspekty numerowane Tim...1312"/>
    <w:rsid w:val="00323DF7"/>
    <w:pPr>
      <w:numPr>
        <w:numId w:val="30"/>
      </w:numPr>
    </w:pPr>
  </w:style>
  <w:style w:type="paragraph" w:styleId="Tekstpodstawowywcity2">
    <w:name w:val="Body Text Indent 2"/>
    <w:basedOn w:val="Normalny"/>
    <w:link w:val="Tekstpodstawowywcity2Znak"/>
    <w:locked/>
    <w:rsid w:val="00323DF7"/>
    <w:pPr>
      <w:suppressAutoHyphens w:val="0"/>
      <w:spacing w:after="120" w:line="480" w:lineRule="auto"/>
      <w:ind w:left="283"/>
    </w:pPr>
    <w:rPr>
      <w:rFonts w:ascii="United Sans Rg Lt" w:hAnsi="United Sans Rg Lt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23DF7"/>
    <w:rPr>
      <w:rFonts w:ascii="United Sans Rg Lt" w:eastAsia="Times New Roman" w:hAnsi="United Sans Rg Lt" w:cs="Arial"/>
      <w:sz w:val="20"/>
      <w:szCs w:val="20"/>
      <w:lang w:eastAsia="pl-PL"/>
    </w:rPr>
  </w:style>
  <w:style w:type="numbering" w:customStyle="1" w:styleId="StylStylPunktowane11ptPogrubienieKonspektynumerowaneTim1">
    <w:name w:val="Styl Styl Punktowane 11 pt Pogrubienie + Konspekty numerowane Tim...1"/>
    <w:rsid w:val="00323DF7"/>
    <w:pPr>
      <w:numPr>
        <w:numId w:val="14"/>
      </w:numPr>
    </w:pPr>
  </w:style>
  <w:style w:type="character" w:customStyle="1" w:styleId="BezodstpwZnak">
    <w:name w:val="Bez odstępów Znak"/>
    <w:link w:val="Bezodstpw"/>
    <w:rsid w:val="00323DF7"/>
    <w:rPr>
      <w:rFonts w:ascii="Calibri" w:eastAsia="Calibri" w:hAnsi="Calibri" w:cs="Times New Roman"/>
    </w:rPr>
  </w:style>
  <w:style w:type="numbering" w:customStyle="1" w:styleId="11111123">
    <w:name w:val="1 / 1.1 / 1.1.123"/>
    <w:basedOn w:val="Bezlisty"/>
    <w:next w:val="111111"/>
    <w:uiPriority w:val="99"/>
    <w:semiHidden/>
    <w:unhideWhenUsed/>
    <w:rsid w:val="00323DF7"/>
    <w:pPr>
      <w:numPr>
        <w:numId w:val="29"/>
      </w:numPr>
    </w:pPr>
  </w:style>
  <w:style w:type="character" w:styleId="Nierozpoznanawzmianka">
    <w:name w:val="Unresolved Mention"/>
    <w:uiPriority w:val="99"/>
    <w:semiHidden/>
    <w:unhideWhenUsed/>
    <w:rsid w:val="00323DF7"/>
    <w:rPr>
      <w:color w:val="605E5C"/>
      <w:shd w:val="clear" w:color="auto" w:fill="E1DFDD"/>
    </w:rPr>
  </w:style>
  <w:style w:type="character" w:customStyle="1" w:styleId="czeinternetowe">
    <w:name w:val="Łącze internetowe"/>
    <w:rsid w:val="00323DF7"/>
    <w:rPr>
      <w:u w:val="single"/>
    </w:rPr>
  </w:style>
  <w:style w:type="character" w:customStyle="1" w:styleId="Zakotwiczenieprzypisudolnego">
    <w:name w:val="Zakotwiczenie przypisu dolnego"/>
    <w:rsid w:val="00323DF7"/>
    <w:rPr>
      <w:vertAlign w:val="superscript"/>
    </w:rPr>
  </w:style>
  <w:style w:type="paragraph" w:customStyle="1" w:styleId="tekstdokumentu">
    <w:name w:val="tekst dokumentu"/>
    <w:basedOn w:val="Normalny"/>
    <w:autoRedefine/>
    <w:rsid w:val="00323DF7"/>
    <w:pPr>
      <w:tabs>
        <w:tab w:val="left" w:pos="2160"/>
      </w:tabs>
      <w:suppressAutoHyphens w:val="0"/>
      <w:spacing w:after="180" w:line="240" w:lineRule="auto"/>
    </w:pPr>
    <w:rPr>
      <w:rFonts w:ascii="Arial" w:hAnsi="Arial" w:cs="Arial"/>
      <w:b/>
      <w:color w:val="000000"/>
      <w:lang w:eastAsia="pl-PL"/>
    </w:rPr>
  </w:style>
  <w:style w:type="paragraph" w:customStyle="1" w:styleId="Podstawowy">
    <w:name w:val="Podstawowy"/>
    <w:basedOn w:val="Normalny"/>
    <w:link w:val="PodstawowyChar"/>
    <w:qFormat/>
    <w:rsid w:val="00323DF7"/>
    <w:pPr>
      <w:suppressAutoHyphens w:val="0"/>
      <w:spacing w:after="120" w:line="360" w:lineRule="auto"/>
      <w:jc w:val="both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PodstawowyChar">
    <w:name w:val="Podstawowy Char"/>
    <w:link w:val="Podstawowy"/>
    <w:qFormat/>
    <w:locked/>
    <w:rsid w:val="00323DF7"/>
    <w:rPr>
      <w:rFonts w:ascii="Tahoma" w:eastAsia="Times New Roman" w:hAnsi="Tahoma" w:cs="Times New Roman"/>
      <w:sz w:val="20"/>
      <w:szCs w:val="20"/>
      <w:lang w:val="x-none" w:eastAsia="x-none"/>
    </w:rPr>
  </w:style>
  <w:style w:type="numbering" w:customStyle="1" w:styleId="NBPpunktoryobrazkowe">
    <w:name w:val="NBP punktory obrazkowe"/>
    <w:uiPriority w:val="99"/>
    <w:rsid w:val="00323DF7"/>
    <w:pPr>
      <w:numPr>
        <w:numId w:val="16"/>
      </w:numPr>
    </w:pPr>
  </w:style>
  <w:style w:type="paragraph" w:customStyle="1" w:styleId="Stopkaakcydensu">
    <w:name w:val="Stopka akcydensu"/>
    <w:basedOn w:val="Normalny"/>
    <w:link w:val="StopkaakcydensuZnak"/>
    <w:rsid w:val="00323DF7"/>
    <w:pPr>
      <w:suppressAutoHyphens w:val="0"/>
      <w:spacing w:after="160" w:line="240" w:lineRule="auto"/>
      <w:ind w:firstLine="340"/>
      <w:contextualSpacing/>
      <w:jc w:val="right"/>
    </w:pPr>
    <w:rPr>
      <w:rFonts w:ascii="Palatino Linotype" w:eastAsia="Calibri" w:hAnsi="Palatino Linotype" w:cs="Times New Roman"/>
      <w:color w:val="000000"/>
      <w:sz w:val="16"/>
      <w:szCs w:val="16"/>
      <w:lang w:val="x-none" w:eastAsia="x-none"/>
    </w:rPr>
  </w:style>
  <w:style w:type="character" w:customStyle="1" w:styleId="StopkaakcydensuZnak">
    <w:name w:val="Stopka akcydensu Znak"/>
    <w:link w:val="Stopkaakcydensu"/>
    <w:rsid w:val="00323DF7"/>
    <w:rPr>
      <w:rFonts w:ascii="Palatino Linotype" w:eastAsia="Calibri" w:hAnsi="Palatino Linotype" w:cs="Times New Roman"/>
      <w:color w:val="000000"/>
      <w:sz w:val="16"/>
      <w:szCs w:val="16"/>
      <w:lang w:val="x-none" w:eastAsia="x-none"/>
    </w:rPr>
  </w:style>
  <w:style w:type="paragraph" w:customStyle="1" w:styleId="Miejsceidataakcydensu">
    <w:name w:val="Miejsce i data akcydensu"/>
    <w:basedOn w:val="Normalny"/>
    <w:next w:val="Adresatakcydensu"/>
    <w:qFormat/>
    <w:rsid w:val="00323DF7"/>
    <w:pPr>
      <w:suppressAutoHyphens w:val="0"/>
      <w:spacing w:after="0"/>
      <w:ind w:firstLine="425"/>
      <w:jc w:val="right"/>
    </w:pPr>
    <w:rPr>
      <w:rFonts w:eastAsia="Calibri" w:cs="Times New Roman"/>
      <w:color w:val="000000"/>
      <w:lang w:eastAsia="pl-PL"/>
    </w:rPr>
  </w:style>
  <w:style w:type="paragraph" w:customStyle="1" w:styleId="Adresatakcydensu">
    <w:name w:val="Adresat akcydensu"/>
    <w:basedOn w:val="Normalny"/>
    <w:next w:val="Zwrotgrzecznociowy"/>
    <w:qFormat/>
    <w:rsid w:val="00323DF7"/>
    <w:pPr>
      <w:suppressAutoHyphens w:val="0"/>
      <w:spacing w:before="480" w:after="0"/>
      <w:ind w:left="3969"/>
      <w:contextualSpacing/>
    </w:pPr>
    <w:rPr>
      <w:rFonts w:eastAsia="Calibri" w:cs="Times New Roman"/>
      <w:color w:val="000000"/>
      <w:szCs w:val="19"/>
      <w:lang w:eastAsia="pl-PL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locked/>
    <w:rsid w:val="00323DF7"/>
    <w:pPr>
      <w:suppressAutoHyphens w:val="0"/>
      <w:spacing w:before="480" w:after="240"/>
      <w:contextualSpacing/>
    </w:pPr>
    <w:rPr>
      <w:rFonts w:eastAsia="Calibri" w:cs="Times New Roman"/>
      <w:color w:val="000000"/>
      <w:szCs w:val="19"/>
      <w:lang w:val="x-none" w:eastAsia="x-none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323DF7"/>
    <w:rPr>
      <w:rFonts w:ascii="Calibri" w:eastAsia="Calibri" w:hAnsi="Calibri" w:cs="Times New Roman"/>
      <w:color w:val="000000"/>
      <w:szCs w:val="19"/>
      <w:lang w:val="x-none" w:eastAsia="x-none"/>
    </w:rPr>
  </w:style>
  <w:style w:type="paragraph" w:styleId="Zwrotpoegnalny">
    <w:name w:val="Closing"/>
    <w:basedOn w:val="Normalny"/>
    <w:link w:val="ZwrotpoegnalnyZnak"/>
    <w:uiPriority w:val="99"/>
    <w:unhideWhenUsed/>
    <w:locked/>
    <w:rsid w:val="00323DF7"/>
    <w:pPr>
      <w:suppressAutoHyphens w:val="0"/>
      <w:spacing w:before="480" w:after="0" w:line="240" w:lineRule="auto"/>
      <w:ind w:left="3969"/>
      <w:contextualSpacing/>
    </w:pPr>
    <w:rPr>
      <w:rFonts w:eastAsia="Calibri" w:cs="Times New Roman"/>
      <w:color w:val="000000"/>
      <w:szCs w:val="19"/>
      <w:lang w:val="x-none" w:eastAsia="x-none"/>
    </w:rPr>
  </w:style>
  <w:style w:type="character" w:customStyle="1" w:styleId="ZwrotpoegnalnyZnak">
    <w:name w:val="Zwrot pożegnalny Znak"/>
    <w:basedOn w:val="Domylnaczcionkaakapitu"/>
    <w:link w:val="Zwrotpoegnalny"/>
    <w:uiPriority w:val="99"/>
    <w:rsid w:val="00323DF7"/>
    <w:rPr>
      <w:rFonts w:ascii="Calibri" w:eastAsia="Calibri" w:hAnsi="Calibri" w:cs="Times New Roman"/>
      <w:color w:val="000000"/>
      <w:szCs w:val="19"/>
      <w:lang w:val="x-none" w:eastAsia="x-none"/>
    </w:rPr>
  </w:style>
  <w:style w:type="numbering" w:customStyle="1" w:styleId="NBPpunktorynumeryczne">
    <w:name w:val="NBP punktory numeryczne"/>
    <w:uiPriority w:val="99"/>
    <w:rsid w:val="00323DF7"/>
    <w:pPr>
      <w:numPr>
        <w:numId w:val="17"/>
      </w:numPr>
    </w:pPr>
  </w:style>
  <w:style w:type="paragraph" w:customStyle="1" w:styleId="Teksttabeli">
    <w:name w:val="Tekst tabeli"/>
    <w:basedOn w:val="Normalny"/>
    <w:link w:val="TeksttabeliZnak"/>
    <w:qFormat/>
    <w:rsid w:val="00323DF7"/>
    <w:pPr>
      <w:suppressAutoHyphens w:val="0"/>
      <w:spacing w:before="20" w:after="20" w:line="240" w:lineRule="auto"/>
    </w:pPr>
    <w:rPr>
      <w:rFonts w:ascii="Calibri Light" w:eastAsia="Calibri" w:hAnsi="Calibri Light" w:cs="Times New Roman"/>
      <w:color w:val="000000"/>
      <w:sz w:val="18"/>
      <w:szCs w:val="16"/>
      <w:lang w:val="x-none" w:eastAsia="x-none"/>
    </w:rPr>
  </w:style>
  <w:style w:type="paragraph" w:customStyle="1" w:styleId="Znaksprawy">
    <w:name w:val="Znak sprawy"/>
    <w:qFormat/>
    <w:rsid w:val="00323DF7"/>
    <w:pPr>
      <w:spacing w:after="200" w:line="276" w:lineRule="auto"/>
      <w:contextualSpacing/>
    </w:pPr>
    <w:rPr>
      <w:rFonts w:ascii="Calibri" w:eastAsia="Calibri" w:hAnsi="Calibri" w:cs="Times New Roman"/>
      <w:lang w:eastAsia="pl-PL"/>
    </w:rPr>
  </w:style>
  <w:style w:type="paragraph" w:customStyle="1" w:styleId="Listawypunktowana">
    <w:name w:val="Lista wypunktowana"/>
    <w:basedOn w:val="Normalny"/>
    <w:qFormat/>
    <w:rsid w:val="00323DF7"/>
    <w:pPr>
      <w:numPr>
        <w:numId w:val="19"/>
      </w:numPr>
      <w:tabs>
        <w:tab w:val="clear" w:pos="709"/>
        <w:tab w:val="num" w:pos="850"/>
      </w:tabs>
      <w:suppressAutoHyphens w:val="0"/>
      <w:spacing w:after="0"/>
      <w:ind w:left="850" w:hanging="850"/>
      <w:contextualSpacing/>
    </w:pPr>
    <w:rPr>
      <w:rFonts w:eastAsia="Calibri" w:cs="Times New Roman"/>
      <w:color w:val="000000"/>
      <w:szCs w:val="19"/>
      <w:lang w:eastAsia="pl-PL"/>
    </w:rPr>
  </w:style>
  <w:style w:type="paragraph" w:customStyle="1" w:styleId="Listanumeryczna">
    <w:name w:val="Lista numeryczna"/>
    <w:basedOn w:val="Akapitzlist"/>
    <w:qFormat/>
    <w:rsid w:val="00323DF7"/>
    <w:pPr>
      <w:numPr>
        <w:numId w:val="18"/>
      </w:numPr>
      <w:tabs>
        <w:tab w:val="num" w:pos="360"/>
        <w:tab w:val="num" w:pos="1417"/>
      </w:tabs>
      <w:suppressAutoHyphens w:val="0"/>
      <w:spacing w:after="0"/>
      <w:ind w:left="720" w:firstLine="425"/>
      <w:contextualSpacing/>
    </w:pPr>
    <w:rPr>
      <w:rFonts w:eastAsia="Calibri" w:cs="Times New Roman"/>
      <w:color w:val="000000"/>
      <w:szCs w:val="19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323DF7"/>
    <w:pPr>
      <w:pBdr>
        <w:bottom w:val="single" w:sz="8" w:space="4" w:color="5B9BD5"/>
      </w:pBdr>
      <w:suppressAutoHyphens w:val="0"/>
      <w:spacing w:after="300" w:line="240" w:lineRule="auto"/>
      <w:contextualSpacing/>
      <w:jc w:val="both"/>
    </w:pPr>
    <w:rPr>
      <w:rFonts w:ascii="Calibri Light" w:hAnsi="Calibri Light" w:cs="Times New Roman"/>
      <w:color w:val="000000"/>
      <w:spacing w:val="5"/>
      <w:kern w:val="28"/>
      <w:sz w:val="52"/>
      <w:szCs w:val="52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323DF7"/>
    <w:rPr>
      <w:rFonts w:ascii="Calibri Light" w:eastAsia="Times New Roman" w:hAnsi="Calibri Light" w:cs="Times New Roman"/>
      <w:color w:val="000000"/>
      <w:spacing w:val="5"/>
      <w:kern w:val="28"/>
      <w:sz w:val="52"/>
      <w:szCs w:val="52"/>
      <w:lang w:val="x-none" w:eastAsia="x-none"/>
    </w:rPr>
  </w:style>
  <w:style w:type="paragraph" w:styleId="Bibliografia">
    <w:name w:val="Bibliography"/>
    <w:basedOn w:val="Normalny"/>
    <w:next w:val="Normalny"/>
    <w:uiPriority w:val="37"/>
    <w:unhideWhenUsed/>
    <w:locked/>
    <w:rsid w:val="00323DF7"/>
    <w:pPr>
      <w:suppressAutoHyphens w:val="0"/>
      <w:spacing w:after="0"/>
      <w:ind w:firstLine="425"/>
    </w:pPr>
    <w:rPr>
      <w:rFonts w:eastAsia="Calibri" w:cs="Times New Roman"/>
      <w:color w:val="00000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locked/>
    <w:rsid w:val="00323DF7"/>
    <w:pPr>
      <w:keepLines/>
      <w:spacing w:after="240" w:line="259" w:lineRule="auto"/>
      <w:outlineLvl w:val="9"/>
    </w:pPr>
    <w:rPr>
      <w:rFonts w:ascii="Calibri Light" w:hAnsi="Calibri Light"/>
      <w:bCs w:val="0"/>
      <w:color w:val="000000"/>
      <w:kern w:val="0"/>
      <w:sz w:val="26"/>
      <w:szCs w:val="26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locked/>
    <w:rsid w:val="00323DF7"/>
    <w:pPr>
      <w:tabs>
        <w:tab w:val="right" w:leader="dot" w:pos="9060"/>
      </w:tabs>
      <w:suppressAutoHyphens w:val="0"/>
      <w:spacing w:after="100"/>
    </w:pPr>
    <w:rPr>
      <w:rFonts w:eastAsia="Calibri" w:cs="Times New Roman"/>
      <w:noProof/>
      <w:color w:val="000000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locked/>
    <w:rsid w:val="00323DF7"/>
    <w:pPr>
      <w:tabs>
        <w:tab w:val="right" w:leader="dot" w:pos="9060"/>
      </w:tabs>
      <w:suppressAutoHyphens w:val="0"/>
      <w:spacing w:after="100"/>
      <w:ind w:firstLine="425"/>
    </w:pPr>
    <w:rPr>
      <w:rFonts w:eastAsia="Calibri" w:cs="Times New Roman"/>
      <w:noProof/>
      <w:color w:val="000000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440" w:firstLine="425"/>
    </w:pPr>
    <w:rPr>
      <w:rFonts w:eastAsia="Calibri" w:cs="Times New Roman"/>
      <w:color w:val="000000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660" w:firstLine="425"/>
    </w:pPr>
    <w:rPr>
      <w:rFonts w:eastAsia="Calibri" w:cs="Times New Roman"/>
      <w:color w:val="000000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880" w:firstLine="425"/>
    </w:pPr>
    <w:rPr>
      <w:rFonts w:eastAsia="Calibri" w:cs="Times New Roman"/>
      <w:color w:val="000000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1100" w:firstLine="425"/>
    </w:pPr>
    <w:rPr>
      <w:rFonts w:eastAsia="Calibri" w:cs="Times New Roman"/>
      <w:color w:val="000000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1540" w:firstLine="425"/>
    </w:pPr>
    <w:rPr>
      <w:rFonts w:eastAsia="Calibri" w:cs="Times New Roman"/>
      <w:color w:val="000000"/>
      <w:lang w:eastAsia="pl-PL"/>
    </w:rPr>
  </w:style>
  <w:style w:type="paragraph" w:styleId="Spistreci9">
    <w:name w:val="toc 9"/>
    <w:basedOn w:val="Normalny"/>
    <w:next w:val="Normalny"/>
    <w:autoRedefine/>
    <w:unhideWhenUsed/>
    <w:locked/>
    <w:rsid w:val="00323DF7"/>
    <w:pPr>
      <w:suppressAutoHyphens w:val="0"/>
      <w:spacing w:after="100"/>
      <w:ind w:left="1760" w:firstLine="425"/>
    </w:pPr>
    <w:rPr>
      <w:rFonts w:eastAsia="Calibri" w:cs="Times New Roman"/>
      <w:color w:val="00000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323DF7"/>
    <w:pPr>
      <w:numPr>
        <w:ilvl w:val="1"/>
      </w:numPr>
      <w:suppressAutoHyphens w:val="0"/>
      <w:spacing w:after="160"/>
      <w:ind w:firstLine="425"/>
    </w:pPr>
    <w:rPr>
      <w:rFonts w:cs="Times New Roman"/>
      <w:color w:val="FFC000"/>
      <w:spacing w:val="15"/>
      <w:lang w:val="x-none" w:eastAsia="x-none"/>
    </w:rPr>
  </w:style>
  <w:style w:type="character" w:customStyle="1" w:styleId="PodtytuZnak">
    <w:name w:val="Podtytuł Znak"/>
    <w:basedOn w:val="Domylnaczcionkaakapitu"/>
    <w:link w:val="Podtytu"/>
    <w:uiPriority w:val="11"/>
    <w:rsid w:val="00323DF7"/>
    <w:rPr>
      <w:rFonts w:ascii="Calibri" w:eastAsia="Times New Roman" w:hAnsi="Calibri" w:cs="Times New Roman"/>
      <w:color w:val="FFC000"/>
      <w:spacing w:val="15"/>
      <w:lang w:val="x-none" w:eastAsia="x-none"/>
    </w:rPr>
  </w:style>
  <w:style w:type="character" w:styleId="Wyrnieniedelikatne">
    <w:name w:val="Subtle Emphasis"/>
    <w:uiPriority w:val="19"/>
    <w:qFormat/>
    <w:locked/>
    <w:rsid w:val="00323DF7"/>
    <w:rPr>
      <w:i/>
      <w:iCs/>
      <w:color w:val="404040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323DF7"/>
    <w:pPr>
      <w:suppressAutoHyphens w:val="0"/>
      <w:spacing w:before="200" w:after="160"/>
      <w:ind w:left="864" w:right="864" w:firstLine="425"/>
      <w:jc w:val="center"/>
    </w:pPr>
    <w:rPr>
      <w:rFonts w:eastAsia="Calibri" w:cs="Times New Roman"/>
      <w:i/>
      <w:iCs/>
      <w:color w:val="404040"/>
      <w:lang w:val="x-none" w:eastAsia="x-none"/>
    </w:rPr>
  </w:style>
  <w:style w:type="character" w:customStyle="1" w:styleId="CytatZnak">
    <w:name w:val="Cytat Znak"/>
    <w:basedOn w:val="Domylnaczcionkaakapitu"/>
    <w:link w:val="Cytat"/>
    <w:uiPriority w:val="29"/>
    <w:rsid w:val="00323DF7"/>
    <w:rPr>
      <w:rFonts w:ascii="Calibri" w:eastAsia="Calibri" w:hAnsi="Calibri" w:cs="Times New Roman"/>
      <w:i/>
      <w:iCs/>
      <w:color w:val="404040"/>
      <w:lang w:val="x-none" w:eastAsia="x-non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323DF7"/>
    <w:pPr>
      <w:pBdr>
        <w:top w:val="single" w:sz="4" w:space="10" w:color="5B9BD5"/>
        <w:bottom w:val="single" w:sz="4" w:space="10" w:color="5B9BD5"/>
      </w:pBdr>
      <w:suppressAutoHyphens w:val="0"/>
      <w:spacing w:before="360" w:after="360"/>
      <w:ind w:left="864" w:right="864" w:firstLine="425"/>
      <w:jc w:val="center"/>
    </w:pPr>
    <w:rPr>
      <w:rFonts w:eastAsia="Calibri" w:cs="Times New Roman"/>
      <w:i/>
      <w:iCs/>
      <w:color w:val="5B9BD5"/>
      <w:lang w:val="x-none" w:eastAsia="x-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3DF7"/>
    <w:rPr>
      <w:rFonts w:ascii="Calibri" w:eastAsia="Calibri" w:hAnsi="Calibri" w:cs="Times New Roman"/>
      <w:i/>
      <w:iCs/>
      <w:color w:val="5B9BD5"/>
      <w:lang w:val="x-none" w:eastAsia="x-none"/>
    </w:rPr>
  </w:style>
  <w:style w:type="character" w:styleId="Odwoaniedelikatne">
    <w:name w:val="Subtle Reference"/>
    <w:uiPriority w:val="31"/>
    <w:qFormat/>
    <w:locked/>
    <w:rsid w:val="00323DF7"/>
    <w:rPr>
      <w:caps w:val="0"/>
      <w:smallCaps w:val="0"/>
      <w:color w:val="5A5A5A"/>
    </w:rPr>
  </w:style>
  <w:style w:type="character" w:styleId="Odwoanieintensywne">
    <w:name w:val="Intense Reference"/>
    <w:uiPriority w:val="32"/>
    <w:qFormat/>
    <w:locked/>
    <w:rsid w:val="00323DF7"/>
    <w:rPr>
      <w:b/>
      <w:bCs/>
      <w:caps w:val="0"/>
      <w:smallCaps w:val="0"/>
      <w:color w:val="5B9BD5"/>
      <w:spacing w:val="5"/>
    </w:rPr>
  </w:style>
  <w:style w:type="character" w:styleId="Tytuksiki">
    <w:name w:val="Book Title"/>
    <w:uiPriority w:val="33"/>
    <w:qFormat/>
    <w:locked/>
    <w:rsid w:val="00323DF7"/>
    <w:rPr>
      <w:b/>
      <w:bCs/>
      <w:i/>
      <w:iCs/>
      <w:spacing w:val="5"/>
    </w:rPr>
  </w:style>
  <w:style w:type="paragraph" w:styleId="Legenda">
    <w:name w:val="caption"/>
    <w:basedOn w:val="Normalny"/>
    <w:next w:val="Normalny"/>
    <w:uiPriority w:val="35"/>
    <w:unhideWhenUsed/>
    <w:qFormat/>
    <w:locked/>
    <w:rsid w:val="00323DF7"/>
    <w:pPr>
      <w:suppressAutoHyphens w:val="0"/>
      <w:spacing w:line="240" w:lineRule="auto"/>
      <w:ind w:firstLine="425"/>
    </w:pPr>
    <w:rPr>
      <w:rFonts w:eastAsia="Calibri" w:cs="Times New Roman"/>
      <w:i/>
      <w:iCs/>
      <w:color w:val="000000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locked/>
    <w:rsid w:val="00323DF7"/>
    <w:pPr>
      <w:suppressAutoHyphens w:val="0"/>
      <w:spacing w:after="0"/>
      <w:ind w:firstLine="425"/>
      <w:jc w:val="both"/>
    </w:pPr>
    <w:rPr>
      <w:rFonts w:eastAsia="Calibri" w:cs="Times New Roman"/>
      <w:color w:val="000000"/>
      <w:szCs w:val="21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23DF7"/>
    <w:rPr>
      <w:rFonts w:ascii="Calibri" w:eastAsia="Calibri" w:hAnsi="Calibri" w:cs="Times New Roman"/>
      <w:color w:val="000000"/>
      <w:szCs w:val="21"/>
      <w:lang w:val="x-none" w:eastAsia="x-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locked/>
    <w:rsid w:val="00323DF7"/>
    <w:pPr>
      <w:tabs>
        <w:tab w:val="clear" w:pos="2410"/>
        <w:tab w:val="clear" w:pos="3828"/>
        <w:tab w:val="clear" w:pos="6521"/>
      </w:tabs>
      <w:spacing w:line="276" w:lineRule="auto"/>
      <w:ind w:left="360" w:firstLine="360"/>
      <w:jc w:val="both"/>
    </w:pPr>
    <w:rPr>
      <w:rFonts w:ascii="Calibri" w:eastAsia="Calibri" w:hAnsi="Calibri" w:cs="Times New Roman"/>
      <w:color w:val="000000"/>
      <w:sz w:val="22"/>
      <w:szCs w:val="22"/>
      <w:lang w:val="x-none" w:eastAsia="x-none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23DF7"/>
    <w:rPr>
      <w:rFonts w:ascii="Calibri" w:eastAsia="Calibri" w:hAnsi="Calibri" w:cs="Times New Roman"/>
      <w:color w:val="000000"/>
      <w:lang w:val="x-none" w:eastAsia="x-none"/>
    </w:rPr>
  </w:style>
  <w:style w:type="character" w:customStyle="1" w:styleId="TekstpodstawowywcityZnak1">
    <w:name w:val="Tekst podstawowy wcięty Znak1"/>
    <w:basedOn w:val="Domylnaczcionkaakapitu"/>
    <w:link w:val="Tekstpodstawowywcity"/>
    <w:rsid w:val="00323DF7"/>
    <w:rPr>
      <w:rFonts w:ascii="United Sans Rg Lt" w:eastAsia="Times New Roman" w:hAnsi="United Sans Rg Lt" w:cs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locked/>
    <w:rsid w:val="00323DF7"/>
    <w:pPr>
      <w:spacing w:line="276" w:lineRule="auto"/>
      <w:ind w:firstLine="360"/>
    </w:pPr>
    <w:rPr>
      <w:rFonts w:ascii="Calibri" w:eastAsia="Calibri" w:hAnsi="Calibri"/>
      <w:b w:val="0"/>
      <w:color w:val="000000"/>
      <w:sz w:val="22"/>
      <w:szCs w:val="22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323DF7"/>
    <w:rPr>
      <w:rFonts w:ascii="Calibri" w:eastAsia="Calibri" w:hAnsi="Calibri" w:cs="Times New Roman"/>
      <w:b w:val="0"/>
      <w:color w:val="000000"/>
      <w:sz w:val="26"/>
      <w:szCs w:val="20"/>
      <w:lang w:val="x-none" w:eastAsia="x-none"/>
    </w:rPr>
  </w:style>
  <w:style w:type="paragraph" w:styleId="Tekstmakra">
    <w:name w:val="macro"/>
    <w:link w:val="TekstmakraZnak"/>
    <w:uiPriority w:val="99"/>
    <w:unhideWhenUsed/>
    <w:locked/>
    <w:rsid w:val="00323D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6" w:lineRule="auto"/>
      <w:ind w:firstLine="425"/>
      <w:jc w:val="both"/>
    </w:pPr>
    <w:rPr>
      <w:rFonts w:ascii="Consolas" w:eastAsia="Calibri" w:hAnsi="Consolas" w:cs="Consolas"/>
      <w:sz w:val="20"/>
      <w:szCs w:val="20"/>
      <w:lang w:eastAsia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323DF7"/>
    <w:rPr>
      <w:rFonts w:ascii="Consolas" w:eastAsia="Calibri" w:hAnsi="Consolas" w:cs="Consolas"/>
      <w:sz w:val="20"/>
      <w:szCs w:val="20"/>
      <w:lang w:eastAsia="pl-PL"/>
    </w:rPr>
  </w:style>
  <w:style w:type="paragraph" w:styleId="Data">
    <w:name w:val="Date"/>
    <w:basedOn w:val="Normalny"/>
    <w:next w:val="Normalny"/>
    <w:link w:val="DataZnak"/>
    <w:uiPriority w:val="99"/>
    <w:unhideWhenUsed/>
    <w:locked/>
    <w:rsid w:val="00323DF7"/>
    <w:pPr>
      <w:suppressAutoHyphens w:val="0"/>
      <w:spacing w:after="0"/>
      <w:ind w:firstLine="425"/>
      <w:jc w:val="both"/>
    </w:pPr>
    <w:rPr>
      <w:rFonts w:eastAsia="Calibri" w:cs="Times New Roman"/>
      <w:color w:val="000000"/>
      <w:lang w:val="x-none" w:eastAsia="x-none"/>
    </w:rPr>
  </w:style>
  <w:style w:type="character" w:customStyle="1" w:styleId="DataZnak">
    <w:name w:val="Data Znak"/>
    <w:basedOn w:val="Domylnaczcionkaakapitu"/>
    <w:link w:val="Data"/>
    <w:uiPriority w:val="99"/>
    <w:rsid w:val="00323DF7"/>
    <w:rPr>
      <w:rFonts w:ascii="Calibri" w:eastAsia="Calibri" w:hAnsi="Calibri" w:cs="Times New Roman"/>
      <w:color w:val="000000"/>
      <w:lang w:val="x-none" w:eastAsia="x-none"/>
    </w:rPr>
  </w:style>
  <w:style w:type="paragraph" w:styleId="Adreszwrotnynakopercie">
    <w:name w:val="envelope return"/>
    <w:basedOn w:val="Normalny"/>
    <w:uiPriority w:val="99"/>
    <w:unhideWhenUsed/>
    <w:locked/>
    <w:rsid w:val="00323DF7"/>
    <w:pPr>
      <w:suppressAutoHyphens w:val="0"/>
      <w:spacing w:after="0" w:line="240" w:lineRule="auto"/>
      <w:ind w:firstLine="425"/>
      <w:jc w:val="both"/>
    </w:pPr>
    <w:rPr>
      <w:rFonts w:ascii="Calibri Light" w:hAnsi="Calibri Light" w:cs="Times New Roman"/>
      <w:color w:val="000000"/>
      <w:sz w:val="20"/>
      <w:szCs w:val="20"/>
      <w:lang w:eastAsia="pl-PL"/>
    </w:rPr>
  </w:style>
  <w:style w:type="paragraph" w:styleId="Adresnakopercie">
    <w:name w:val="envelope address"/>
    <w:basedOn w:val="Normalny"/>
    <w:uiPriority w:val="99"/>
    <w:unhideWhenUsed/>
    <w:locked/>
    <w:rsid w:val="00323DF7"/>
    <w:pPr>
      <w:framePr w:w="7920" w:h="1980" w:hRule="exact" w:hSpace="141" w:wrap="auto" w:hAnchor="page" w:xAlign="center" w:yAlign="bottom"/>
      <w:suppressAutoHyphens w:val="0"/>
      <w:spacing w:after="0" w:line="240" w:lineRule="auto"/>
      <w:ind w:left="2880" w:firstLine="425"/>
      <w:jc w:val="both"/>
    </w:pPr>
    <w:rPr>
      <w:rFonts w:ascii="Calibri Light" w:hAnsi="Calibri Light" w:cs="Times New Roman"/>
      <w:color w:val="000000"/>
      <w:sz w:val="24"/>
      <w:szCs w:val="24"/>
      <w:lang w:eastAsia="pl-PL"/>
    </w:rPr>
  </w:style>
  <w:style w:type="character" w:styleId="Uwydatnienie">
    <w:name w:val="Emphasis"/>
    <w:uiPriority w:val="20"/>
    <w:qFormat/>
    <w:locked/>
    <w:rsid w:val="00323DF7"/>
    <w:rPr>
      <w:i/>
      <w:iCs/>
    </w:rPr>
  </w:style>
  <w:style w:type="paragraph" w:customStyle="1" w:styleId="ZnakZnakZnakZnak">
    <w:name w:val="Znak Znak Znak Znak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Normalny"/>
    <w:locked/>
    <w:rsid w:val="00323DF7"/>
    <w:pPr>
      <w:tabs>
        <w:tab w:val="num" w:pos="653"/>
      </w:tabs>
      <w:suppressAutoHyphens w:val="0"/>
      <w:autoSpaceDE w:val="0"/>
      <w:autoSpaceDN w:val="0"/>
      <w:spacing w:before="90" w:after="0" w:line="380" w:lineRule="atLeast"/>
      <w:ind w:left="653" w:hanging="227"/>
      <w:jc w:val="both"/>
    </w:pPr>
    <w:rPr>
      <w:rFonts w:cs="Times New Roman"/>
      <w:w w:val="89"/>
      <w:sz w:val="25"/>
      <w:szCs w:val="40"/>
      <w:lang w:eastAsia="pl-PL"/>
    </w:rPr>
  </w:style>
  <w:style w:type="paragraph" w:customStyle="1" w:styleId="Tresc">
    <w:name w:val="Tresc"/>
    <w:basedOn w:val="Normalny"/>
    <w:uiPriority w:val="99"/>
    <w:rsid w:val="00323DF7"/>
    <w:pPr>
      <w:suppressAutoHyphens w:val="0"/>
      <w:spacing w:after="120" w:line="300" w:lineRule="auto"/>
      <w:jc w:val="both"/>
    </w:pPr>
    <w:rPr>
      <w:rFonts w:ascii="Times New Roman" w:hAnsi="Times New Roman" w:cs="Times New Roman"/>
      <w:sz w:val="20"/>
      <w:szCs w:val="20"/>
      <w:lang w:eastAsia="pl-PL"/>
    </w:rPr>
  </w:style>
  <w:style w:type="paragraph" w:customStyle="1" w:styleId="Teksttreci0">
    <w:name w:val="Tekst treści"/>
    <w:basedOn w:val="Normalny"/>
    <w:rsid w:val="00323DF7"/>
    <w:pPr>
      <w:shd w:val="clear" w:color="auto" w:fill="FFFFFF"/>
      <w:suppressAutoHyphens w:val="0"/>
      <w:spacing w:after="180" w:line="259" w:lineRule="exact"/>
      <w:ind w:hanging="580"/>
    </w:pPr>
    <w:rPr>
      <w:rFonts w:eastAsia="Calibri" w:cs="Times New Roman"/>
      <w:lang w:eastAsia="en-US"/>
    </w:rPr>
  </w:style>
  <w:style w:type="character" w:customStyle="1" w:styleId="st">
    <w:name w:val="st"/>
    <w:rsid w:val="00323DF7"/>
  </w:style>
  <w:style w:type="character" w:customStyle="1" w:styleId="DefaultChar">
    <w:name w:val="Default Char"/>
    <w:link w:val="Default"/>
    <w:rsid w:val="00323DF7"/>
    <w:rPr>
      <w:rFonts w:ascii="Verdana" w:eastAsia="Arial" w:hAnsi="Verdana" w:cs="Times New Roman"/>
      <w:color w:val="000000"/>
      <w:kern w:val="1"/>
      <w:sz w:val="24"/>
      <w:szCs w:val="24"/>
      <w:lang w:eastAsia="ar-SA"/>
    </w:rPr>
  </w:style>
  <w:style w:type="character" w:customStyle="1" w:styleId="DefaultZnak">
    <w:name w:val="Default Znak"/>
    <w:uiPriority w:val="99"/>
    <w:rsid w:val="00323DF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opka1">
    <w:name w:val="Stopka1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Textbody">
    <w:name w:val="Text body"/>
    <w:basedOn w:val="Normalny"/>
    <w:rsid w:val="00323DF7"/>
    <w:pPr>
      <w:widowControl w:val="0"/>
      <w:autoSpaceDN w:val="0"/>
      <w:spacing w:after="12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customStyle="1" w:styleId="FontStyle92">
    <w:name w:val="Font Style92"/>
    <w:uiPriority w:val="99"/>
    <w:rsid w:val="00323DF7"/>
    <w:rPr>
      <w:rFonts w:ascii="Times New Roman" w:hAnsi="Times New Roman" w:cs="Times New Roman"/>
      <w:sz w:val="20"/>
      <w:szCs w:val="20"/>
    </w:rPr>
  </w:style>
  <w:style w:type="character" w:customStyle="1" w:styleId="apple-tab-span">
    <w:name w:val="apple-tab-span"/>
    <w:rsid w:val="00323DF7"/>
  </w:style>
  <w:style w:type="paragraph" w:customStyle="1" w:styleId="Nrstrony">
    <w:name w:val="Nr strony"/>
    <w:basedOn w:val="Stopka"/>
    <w:rsid w:val="00323DF7"/>
    <w:pPr>
      <w:pBdr>
        <w:top w:val="single" w:sz="4" w:space="1" w:color="000000"/>
        <w:bottom w:val="single" w:sz="4" w:space="1" w:color="000000"/>
      </w:pBdr>
      <w:suppressAutoHyphens w:val="0"/>
      <w:jc w:val="center"/>
    </w:pPr>
    <w:rPr>
      <w:rFonts w:ascii="Palatino Linotype" w:eastAsia="Calibri" w:hAnsi="Palatino Linotype" w:cs="Times New Roman"/>
      <w:sz w:val="21"/>
      <w:szCs w:val="19"/>
      <w:lang w:eastAsia="en-US"/>
    </w:rPr>
  </w:style>
  <w:style w:type="paragraph" w:customStyle="1" w:styleId="SIWZStopka">
    <w:name w:val="SIWZ Stopka"/>
    <w:basedOn w:val="Normalny"/>
    <w:link w:val="SIWZStopkaZnak"/>
    <w:qFormat/>
    <w:rsid w:val="00323DF7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Palatino Linotype" w:hAnsi="Palatino Linotype" w:cs="Times New Roman"/>
      <w:bCs/>
      <w:sz w:val="18"/>
      <w:szCs w:val="18"/>
      <w:lang w:val="x-none" w:eastAsia="x-none"/>
    </w:rPr>
  </w:style>
  <w:style w:type="character" w:customStyle="1" w:styleId="SIWZStopkaZnak">
    <w:name w:val="SIWZ Stopka Znak"/>
    <w:link w:val="SIWZStopka"/>
    <w:rsid w:val="00323DF7"/>
    <w:rPr>
      <w:rFonts w:ascii="Palatino Linotype" w:eastAsia="Times New Roman" w:hAnsi="Palatino Linotype" w:cs="Times New Roman"/>
      <w:bCs/>
      <w:sz w:val="18"/>
      <w:szCs w:val="18"/>
      <w:lang w:val="x-none" w:eastAsia="x-none"/>
    </w:rPr>
  </w:style>
  <w:style w:type="character" w:styleId="UyteHipercze">
    <w:name w:val="FollowedHyperlink"/>
    <w:uiPriority w:val="99"/>
    <w:unhideWhenUsed/>
    <w:locked/>
    <w:rsid w:val="00323DF7"/>
    <w:rPr>
      <w:color w:val="800080"/>
      <w:u w:val="single"/>
    </w:rPr>
  </w:style>
  <w:style w:type="character" w:customStyle="1" w:styleId="TeksttabeliZnak">
    <w:name w:val="Tekst tabeli Znak"/>
    <w:link w:val="Teksttabeli"/>
    <w:rsid w:val="00323DF7"/>
    <w:rPr>
      <w:rFonts w:ascii="Calibri Light" w:eastAsia="Calibri" w:hAnsi="Calibri Light" w:cs="Times New Roman"/>
      <w:color w:val="000000"/>
      <w:sz w:val="18"/>
      <w:szCs w:val="16"/>
      <w:lang w:val="x-none" w:eastAsia="x-none"/>
    </w:rPr>
  </w:style>
  <w:style w:type="table" w:customStyle="1" w:styleId="Tabela-Siatka3">
    <w:name w:val="Tabela - Siatka3"/>
    <w:basedOn w:val="Standardowy"/>
    <w:next w:val="Tabela-Siatka"/>
    <w:uiPriority w:val="39"/>
    <w:rsid w:val="00323DF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semiHidden/>
    <w:rsid w:val="00323DF7"/>
  </w:style>
  <w:style w:type="paragraph" w:styleId="Mapadokumentu">
    <w:name w:val="Document Map"/>
    <w:basedOn w:val="Normalny"/>
    <w:link w:val="MapadokumentuZnak"/>
    <w:locked/>
    <w:rsid w:val="00323DF7"/>
    <w:pPr>
      <w:shd w:val="clear" w:color="auto" w:fill="000080"/>
      <w:suppressAutoHyphens w:val="0"/>
      <w:spacing w:after="0" w:line="240" w:lineRule="auto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MapadokumentuZnak">
    <w:name w:val="Mapa dokumentu Znak"/>
    <w:basedOn w:val="Domylnaczcionkaakapitu"/>
    <w:link w:val="Mapadokumentu"/>
    <w:rsid w:val="00323DF7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ZnakZnakZnak">
    <w:name w:val="Znak Znak Znak"/>
    <w:basedOn w:val="Normalny"/>
    <w:rsid w:val="00323DF7"/>
    <w:pPr>
      <w:suppressAutoHyphens w:val="0"/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">
    <w:name w:val="Char Char"/>
    <w:basedOn w:val="Normalny"/>
    <w:rsid w:val="00323DF7"/>
    <w:pPr>
      <w:suppressAutoHyphens w:val="0"/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opka2">
    <w:name w:val="Stopka2"/>
    <w:rsid w:val="00323DF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Footer1">
    <w:name w:val="Footer1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FontStyle38">
    <w:name w:val="Font Style38"/>
    <w:rsid w:val="00323DF7"/>
    <w:rPr>
      <w:rFonts w:ascii="Times New Roman" w:hAnsi="Times New Roman" w:cs="Times New Roman" w:hint="default"/>
      <w:sz w:val="20"/>
      <w:szCs w:val="20"/>
    </w:rPr>
  </w:style>
  <w:style w:type="character" w:customStyle="1" w:styleId="FontStyle26">
    <w:name w:val="Font Style26"/>
    <w:rsid w:val="00323DF7"/>
    <w:rPr>
      <w:rFonts w:ascii="Arial Unicode MS" w:eastAsia="Arial Unicode MS" w:cs="Arial Unicode MS"/>
      <w:b/>
      <w:bCs/>
      <w:i/>
      <w:iCs/>
      <w:spacing w:val="10"/>
      <w:sz w:val="20"/>
      <w:szCs w:val="20"/>
    </w:rPr>
  </w:style>
  <w:style w:type="paragraph" w:customStyle="1" w:styleId="Dotyczy">
    <w:name w:val="Dotyczy"/>
    <w:basedOn w:val="Normalny"/>
    <w:rsid w:val="00323DF7"/>
    <w:pPr>
      <w:tabs>
        <w:tab w:val="left" w:pos="1134"/>
        <w:tab w:val="left" w:pos="5387"/>
      </w:tabs>
      <w:suppressAutoHyphens w:val="0"/>
      <w:spacing w:after="0" w:line="360" w:lineRule="auto"/>
      <w:ind w:left="900" w:hanging="900"/>
    </w:pPr>
    <w:rPr>
      <w:rFonts w:ascii="Times New Roman" w:hAnsi="Times New Roman" w:cs="Times New Roman"/>
      <w:sz w:val="24"/>
      <w:szCs w:val="24"/>
      <w:u w:val="single"/>
      <w:lang w:eastAsia="pl-PL"/>
    </w:rPr>
  </w:style>
  <w:style w:type="paragraph" w:customStyle="1" w:styleId="TableText">
    <w:name w:val="Table Text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Rub3">
    <w:name w:val="Rub3"/>
    <w:basedOn w:val="Normalny"/>
    <w:next w:val="Normalny"/>
    <w:rsid w:val="00323DF7"/>
    <w:pPr>
      <w:tabs>
        <w:tab w:val="left" w:pos="709"/>
      </w:tabs>
      <w:suppressAutoHyphens w:val="0"/>
      <w:spacing w:after="0" w:line="240" w:lineRule="auto"/>
      <w:jc w:val="both"/>
    </w:pPr>
    <w:rPr>
      <w:rFonts w:ascii="Times New Roman" w:hAnsi="Times New Roman" w:cs="Times New Roman"/>
      <w:b/>
      <w:bCs/>
      <w:i/>
      <w:iCs/>
      <w:sz w:val="20"/>
      <w:szCs w:val="20"/>
      <w:lang w:val="en-GB" w:eastAsia="pl-PL"/>
    </w:rPr>
  </w:style>
  <w:style w:type="paragraph" w:customStyle="1" w:styleId="Styl">
    <w:name w:val="Styl"/>
    <w:basedOn w:val="Normalny"/>
    <w:next w:val="Nagwek"/>
    <w:rsid w:val="00323DF7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ismasubowe">
    <w:name w:val="Pisma służbowe"/>
    <w:basedOn w:val="Normalny"/>
    <w:rsid w:val="00323DF7"/>
    <w:pPr>
      <w:suppressAutoHyphens w:val="0"/>
      <w:spacing w:after="0" w:line="360" w:lineRule="auto"/>
    </w:pPr>
    <w:rPr>
      <w:rFonts w:ascii="Arial" w:hAnsi="Arial" w:cs="Arial"/>
      <w:sz w:val="24"/>
      <w:szCs w:val="24"/>
      <w:lang w:eastAsia="pl-PL"/>
    </w:rPr>
  </w:style>
  <w:style w:type="paragraph" w:styleId="Listapunktowana">
    <w:name w:val="List Bullet"/>
    <w:basedOn w:val="Normalny"/>
    <w:autoRedefine/>
    <w:locked/>
    <w:rsid w:val="00323DF7"/>
    <w:pPr>
      <w:tabs>
        <w:tab w:val="num" w:pos="397"/>
        <w:tab w:val="num" w:pos="660"/>
        <w:tab w:val="num" w:pos="720"/>
        <w:tab w:val="num" w:pos="757"/>
        <w:tab w:val="num" w:pos="1097"/>
        <w:tab w:val="num" w:pos="1485"/>
        <w:tab w:val="num" w:pos="2098"/>
        <w:tab w:val="num" w:pos="2160"/>
      </w:tabs>
      <w:suppressAutoHyphens w:val="0"/>
      <w:spacing w:after="0" w:line="240" w:lineRule="auto"/>
      <w:ind w:left="360" w:hanging="360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ZnakZnakZnakZnakZnakZnakZnak">
    <w:name w:val="Znak Znak Znak Znak Znak Znak Znak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Stopka3">
    <w:name w:val="Stopka3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nakZnakZnakZnakZnak">
    <w:name w:val="Znak Znak Znak Znak Znak"/>
    <w:basedOn w:val="Normalny"/>
    <w:rsid w:val="00323DF7"/>
    <w:pPr>
      <w:numPr>
        <w:numId w:val="20"/>
      </w:num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ZnakZnakZnakZnakZnakZnakZnakZnak">
    <w:name w:val="Znak Znak Znak Znak Znak Znak Znak Znak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31">
    <w:name w:val="Tekst podstawowy 31"/>
    <w:basedOn w:val="Normalny"/>
    <w:rsid w:val="00323DF7"/>
    <w:pPr>
      <w:suppressAutoHyphens w:val="0"/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FontStyle52">
    <w:name w:val="Font Style52"/>
    <w:uiPriority w:val="99"/>
    <w:rsid w:val="00323DF7"/>
    <w:rPr>
      <w:rFonts w:ascii="Times New Roman" w:hAnsi="Times New Roman" w:cs="Times New Roman"/>
      <w:sz w:val="22"/>
      <w:szCs w:val="22"/>
    </w:rPr>
  </w:style>
  <w:style w:type="character" w:customStyle="1" w:styleId="FontStyle25">
    <w:name w:val="Font Style25"/>
    <w:uiPriority w:val="99"/>
    <w:rsid w:val="00323DF7"/>
    <w:rPr>
      <w:rFonts w:ascii="Times New Roman" w:hAnsi="Times New Roman" w:cs="Times New Roman"/>
      <w:sz w:val="22"/>
      <w:szCs w:val="22"/>
    </w:rPr>
  </w:style>
  <w:style w:type="paragraph" w:customStyle="1" w:styleId="Style40">
    <w:name w:val="Style40"/>
    <w:basedOn w:val="Normalny"/>
    <w:rsid w:val="00323DF7"/>
    <w:pPr>
      <w:widowControl w:val="0"/>
      <w:suppressAutoHyphens w:val="0"/>
      <w:autoSpaceDE w:val="0"/>
      <w:autoSpaceDN w:val="0"/>
      <w:adjustRightInd w:val="0"/>
      <w:spacing w:after="0" w:line="283" w:lineRule="exact"/>
      <w:ind w:hanging="360"/>
      <w:jc w:val="both"/>
    </w:pPr>
    <w:rPr>
      <w:rFonts w:ascii="Cambria" w:hAnsi="Cambria" w:cs="Times New Roman"/>
      <w:sz w:val="24"/>
      <w:szCs w:val="24"/>
      <w:lang w:eastAsia="pl-PL"/>
    </w:rPr>
  </w:style>
  <w:style w:type="paragraph" w:customStyle="1" w:styleId="font5">
    <w:name w:val="font5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sz w:val="28"/>
      <w:szCs w:val="28"/>
      <w:lang w:eastAsia="pl-PL"/>
    </w:rPr>
  </w:style>
  <w:style w:type="paragraph" w:customStyle="1" w:styleId="font6">
    <w:name w:val="font6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b/>
      <w:bCs/>
      <w:sz w:val="28"/>
      <w:szCs w:val="28"/>
      <w:lang w:eastAsia="pl-PL"/>
    </w:rPr>
  </w:style>
  <w:style w:type="paragraph" w:customStyle="1" w:styleId="font7">
    <w:name w:val="font7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b/>
      <w:bCs/>
      <w:sz w:val="32"/>
      <w:szCs w:val="32"/>
      <w:lang w:eastAsia="pl-PL"/>
    </w:rPr>
  </w:style>
  <w:style w:type="paragraph" w:customStyle="1" w:styleId="font8">
    <w:name w:val="font8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sz w:val="32"/>
      <w:szCs w:val="32"/>
      <w:lang w:eastAsia="pl-PL"/>
    </w:rPr>
  </w:style>
  <w:style w:type="paragraph" w:customStyle="1" w:styleId="font9">
    <w:name w:val="font9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cs="Times New Roman"/>
      <w:b/>
      <w:bCs/>
      <w:sz w:val="28"/>
      <w:szCs w:val="28"/>
      <w:lang w:eastAsia="pl-PL"/>
    </w:rPr>
  </w:style>
  <w:style w:type="paragraph" w:customStyle="1" w:styleId="xl65">
    <w:name w:val="xl65"/>
    <w:basedOn w:val="Normalny"/>
    <w:rsid w:val="00323DF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323DF7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paragraph" w:customStyle="1" w:styleId="xl70">
    <w:name w:val="xl70"/>
    <w:basedOn w:val="Normalny"/>
    <w:rsid w:val="00323DF7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paragraph" w:customStyle="1" w:styleId="xl73">
    <w:name w:val="xl73"/>
    <w:basedOn w:val="Normalny"/>
    <w:rsid w:val="00323DF7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323D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5">
    <w:name w:val="xl75"/>
    <w:basedOn w:val="Normalny"/>
    <w:rsid w:val="00323D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6">
    <w:name w:val="xl76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7">
    <w:name w:val="xl77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8">
    <w:name w:val="xl78"/>
    <w:basedOn w:val="Normalny"/>
    <w:rsid w:val="00323D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9">
    <w:name w:val="xl79"/>
    <w:basedOn w:val="Normalny"/>
    <w:rsid w:val="00323D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0">
    <w:name w:val="xl80"/>
    <w:basedOn w:val="Normalny"/>
    <w:rsid w:val="00323D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1">
    <w:name w:val="xl81"/>
    <w:basedOn w:val="Normalny"/>
    <w:rsid w:val="00323D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2">
    <w:name w:val="xl82"/>
    <w:basedOn w:val="Normalny"/>
    <w:rsid w:val="00323D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3">
    <w:name w:val="xl83"/>
    <w:basedOn w:val="Normalny"/>
    <w:rsid w:val="00323DF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4">
    <w:name w:val="xl84"/>
    <w:basedOn w:val="Normalny"/>
    <w:rsid w:val="00323DF7"/>
    <w:pPr>
      <w:pBdr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5">
    <w:name w:val="xl85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8"/>
      <w:szCs w:val="28"/>
      <w:lang w:eastAsia="pl-PL"/>
    </w:rPr>
  </w:style>
  <w:style w:type="paragraph" w:customStyle="1" w:styleId="xl86">
    <w:name w:val="xl86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8"/>
      <w:szCs w:val="28"/>
      <w:lang w:eastAsia="pl-PL"/>
    </w:rPr>
  </w:style>
  <w:style w:type="paragraph" w:customStyle="1" w:styleId="xl87">
    <w:name w:val="xl87"/>
    <w:basedOn w:val="Normalny"/>
    <w:rsid w:val="00323DF7"/>
    <w:pPr>
      <w:pBdr>
        <w:bottom w:val="single" w:sz="4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8">
    <w:name w:val="xl88"/>
    <w:basedOn w:val="Normalny"/>
    <w:rsid w:val="00323DF7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9">
    <w:name w:val="xl89"/>
    <w:basedOn w:val="Normalny"/>
    <w:rsid w:val="00323DF7"/>
    <w:pPr>
      <w:pBdr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90">
    <w:name w:val="xl90"/>
    <w:basedOn w:val="Normalny"/>
    <w:rsid w:val="00323DF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1">
    <w:name w:val="xl91"/>
    <w:basedOn w:val="Normalny"/>
    <w:rsid w:val="00323DF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2">
    <w:name w:val="xl92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3">
    <w:name w:val="xl93"/>
    <w:basedOn w:val="Normalny"/>
    <w:rsid w:val="00323DF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4">
    <w:name w:val="xl94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5">
    <w:name w:val="xl95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6">
    <w:name w:val="xl96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paragraph" w:customStyle="1" w:styleId="xl97">
    <w:name w:val="xl97"/>
    <w:basedOn w:val="Normalny"/>
    <w:rsid w:val="00323D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98">
    <w:name w:val="xl98"/>
    <w:basedOn w:val="Normalny"/>
    <w:rsid w:val="00323DF7"/>
    <w:pPr>
      <w:pBdr>
        <w:top w:val="single" w:sz="8" w:space="0" w:color="auto"/>
        <w:bottom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99">
    <w:name w:val="xl99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100">
    <w:name w:val="xl100"/>
    <w:basedOn w:val="Normalny"/>
    <w:rsid w:val="00323D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101">
    <w:name w:val="xl101"/>
    <w:basedOn w:val="Normalny"/>
    <w:rsid w:val="00323DF7"/>
    <w:pPr>
      <w:pBdr>
        <w:top w:val="single" w:sz="8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102">
    <w:name w:val="xl102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103">
    <w:name w:val="xl103"/>
    <w:basedOn w:val="Normalny"/>
    <w:rsid w:val="00323DF7"/>
    <w:pPr>
      <w:pBdr>
        <w:top w:val="single" w:sz="8" w:space="0" w:color="auto"/>
        <w:left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104">
    <w:name w:val="xl104"/>
    <w:basedOn w:val="Normalny"/>
    <w:rsid w:val="00323DF7"/>
    <w:pPr>
      <w:pBdr>
        <w:top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105">
    <w:name w:val="xl105"/>
    <w:basedOn w:val="Normalny"/>
    <w:rsid w:val="00323DF7"/>
    <w:pPr>
      <w:pBdr>
        <w:left w:val="single" w:sz="8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06">
    <w:name w:val="xl106"/>
    <w:basedOn w:val="Normalny"/>
    <w:rsid w:val="00323DF7"/>
    <w:pPr>
      <w:pBdr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07">
    <w:name w:val="xl107"/>
    <w:basedOn w:val="Normalny"/>
    <w:rsid w:val="00323DF7"/>
    <w:pPr>
      <w:pBdr>
        <w:top w:val="single" w:sz="8" w:space="0" w:color="auto"/>
        <w:left w:val="single" w:sz="4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08">
    <w:name w:val="xl108"/>
    <w:basedOn w:val="Normalny"/>
    <w:rsid w:val="00323DF7"/>
    <w:pPr>
      <w:pBdr>
        <w:left w:val="single" w:sz="4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09">
    <w:name w:val="xl109"/>
    <w:basedOn w:val="Normalny"/>
    <w:rsid w:val="00323DF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0">
    <w:name w:val="xl110"/>
    <w:basedOn w:val="Normalny"/>
    <w:rsid w:val="00323DF7"/>
    <w:pPr>
      <w:pBdr>
        <w:left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1">
    <w:name w:val="xl111"/>
    <w:basedOn w:val="Normalny"/>
    <w:rsid w:val="00323DF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2">
    <w:name w:val="xl112"/>
    <w:basedOn w:val="Normalny"/>
    <w:rsid w:val="00323DF7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3">
    <w:name w:val="xl113"/>
    <w:basedOn w:val="Normalny"/>
    <w:rsid w:val="00323DF7"/>
    <w:pPr>
      <w:pBdr>
        <w:left w:val="single" w:sz="8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4">
    <w:name w:val="xl114"/>
    <w:basedOn w:val="Normalny"/>
    <w:rsid w:val="00323DF7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5">
    <w:name w:val="xl115"/>
    <w:basedOn w:val="Normalny"/>
    <w:rsid w:val="00323DF7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6">
    <w:name w:val="xl116"/>
    <w:basedOn w:val="Normalny"/>
    <w:rsid w:val="00323DF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7">
    <w:name w:val="xl117"/>
    <w:basedOn w:val="Normalny"/>
    <w:rsid w:val="00323DF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8">
    <w:name w:val="xl118"/>
    <w:basedOn w:val="Normalny"/>
    <w:rsid w:val="00323DF7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9">
    <w:name w:val="xl119"/>
    <w:basedOn w:val="Normalny"/>
    <w:rsid w:val="00323DF7"/>
    <w:pPr>
      <w:pBdr>
        <w:bottom w:val="single" w:sz="4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20">
    <w:name w:val="xl120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paragraph" w:customStyle="1" w:styleId="xl121">
    <w:name w:val="xl121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122">
    <w:name w:val="xl122"/>
    <w:basedOn w:val="Normalny"/>
    <w:rsid w:val="00323DF7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23">
    <w:name w:val="xl123"/>
    <w:basedOn w:val="Normalny"/>
    <w:rsid w:val="00323DF7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24">
    <w:name w:val="xl124"/>
    <w:basedOn w:val="Normalny"/>
    <w:rsid w:val="00323DF7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Style2">
    <w:name w:val="Style2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83" w:lineRule="exact"/>
      <w:ind w:hanging="341"/>
    </w:pPr>
    <w:rPr>
      <w:rFonts w:ascii="Cambria" w:hAnsi="Cambria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83" w:lineRule="exact"/>
      <w:jc w:val="center"/>
    </w:pPr>
    <w:rPr>
      <w:rFonts w:ascii="Cambria" w:hAnsi="Cambria" w:cs="Times New Roman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78" w:lineRule="exact"/>
      <w:jc w:val="both"/>
    </w:pPr>
    <w:rPr>
      <w:rFonts w:ascii="Cambria" w:hAnsi="Cambria" w:cs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Cambria" w:hAnsi="Cambria" w:cs="Times New Roman"/>
      <w:sz w:val="24"/>
      <w:szCs w:val="24"/>
      <w:lang w:eastAsia="pl-PL"/>
    </w:rPr>
  </w:style>
  <w:style w:type="character" w:customStyle="1" w:styleId="FontStyle49">
    <w:name w:val="Font Style49"/>
    <w:uiPriority w:val="99"/>
    <w:rsid w:val="00323DF7"/>
    <w:rPr>
      <w:rFonts w:ascii="Times New Roman" w:hAnsi="Times New Roman" w:cs="Times New Roman"/>
      <w:spacing w:val="10"/>
      <w:sz w:val="18"/>
      <w:szCs w:val="18"/>
    </w:rPr>
  </w:style>
  <w:style w:type="character" w:customStyle="1" w:styleId="FontStyle53">
    <w:name w:val="Font Style53"/>
    <w:uiPriority w:val="99"/>
    <w:rsid w:val="00323DF7"/>
    <w:rPr>
      <w:rFonts w:ascii="Cambria" w:hAnsi="Cambria" w:cs="Cambria"/>
      <w:b/>
      <w:bCs/>
      <w:sz w:val="22"/>
      <w:szCs w:val="22"/>
    </w:rPr>
  </w:style>
  <w:style w:type="paragraph" w:customStyle="1" w:styleId="Normalny1">
    <w:name w:val="Normalny1"/>
    <w:rsid w:val="00323DF7"/>
    <w:pPr>
      <w:suppressAutoHyphens/>
      <w:spacing w:after="0" w:line="240" w:lineRule="auto"/>
    </w:pPr>
    <w:rPr>
      <w:rFonts w:ascii="Times New Roman" w:eastAsia="SimSun" w:hAnsi="Times New Roman" w:cs="Mangal"/>
      <w:color w:val="000000"/>
      <w:kern w:val="1"/>
      <w:sz w:val="24"/>
      <w:szCs w:val="24"/>
      <w:lang w:eastAsia="zh-CN" w:bidi="hi-IN"/>
    </w:rPr>
  </w:style>
  <w:style w:type="paragraph" w:customStyle="1" w:styleId="Style7">
    <w:name w:val="Style7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77" w:lineRule="exact"/>
      <w:ind w:hanging="281"/>
      <w:jc w:val="both"/>
    </w:pPr>
    <w:rPr>
      <w:rFonts w:ascii="Arial" w:hAnsi="Arial" w:cs="Arial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74" w:lineRule="exact"/>
      <w:ind w:hanging="425"/>
      <w:jc w:val="both"/>
    </w:pPr>
    <w:rPr>
      <w:rFonts w:ascii="Arial" w:hAnsi="Arial" w:cs="Arial"/>
      <w:sz w:val="24"/>
      <w:szCs w:val="24"/>
      <w:lang w:eastAsia="pl-PL"/>
    </w:rPr>
  </w:style>
  <w:style w:type="character" w:customStyle="1" w:styleId="FontStyle27">
    <w:name w:val="Font Style27"/>
    <w:uiPriority w:val="99"/>
    <w:rsid w:val="00323DF7"/>
    <w:rPr>
      <w:rFonts w:ascii="Calibri" w:hAnsi="Calibri" w:cs="Calibri"/>
      <w:i/>
      <w:iCs/>
      <w:sz w:val="22"/>
      <w:szCs w:val="22"/>
    </w:rPr>
  </w:style>
  <w:style w:type="paragraph" w:customStyle="1" w:styleId="Style11">
    <w:name w:val="Style11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Tahoma" w:hAnsi="Tahoma" w:cs="Tahoma"/>
      <w:sz w:val="24"/>
      <w:szCs w:val="24"/>
      <w:lang w:eastAsia="pl-PL"/>
    </w:rPr>
  </w:style>
  <w:style w:type="numbering" w:customStyle="1" w:styleId="Styl1">
    <w:name w:val="Styl1"/>
    <w:uiPriority w:val="99"/>
    <w:rsid w:val="00323DF7"/>
    <w:pPr>
      <w:numPr>
        <w:numId w:val="21"/>
      </w:numPr>
    </w:pPr>
  </w:style>
  <w:style w:type="numbering" w:customStyle="1" w:styleId="Styl2">
    <w:name w:val="Styl2"/>
    <w:uiPriority w:val="99"/>
    <w:rsid w:val="00323DF7"/>
    <w:pPr>
      <w:numPr>
        <w:numId w:val="22"/>
      </w:numPr>
    </w:pPr>
  </w:style>
  <w:style w:type="paragraph" w:customStyle="1" w:styleId="font10">
    <w:name w:val="font10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ahoma" w:hAnsi="Tahoma" w:cs="Tahoma"/>
      <w:color w:val="000000"/>
      <w:sz w:val="18"/>
      <w:szCs w:val="18"/>
      <w:lang w:eastAsia="pl-PL"/>
    </w:rPr>
  </w:style>
  <w:style w:type="paragraph" w:customStyle="1" w:styleId="font11">
    <w:name w:val="font11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ahoma" w:hAnsi="Tahoma" w:cs="Tahoma"/>
      <w:b/>
      <w:bCs/>
      <w:color w:val="000000"/>
      <w:sz w:val="18"/>
      <w:szCs w:val="18"/>
      <w:lang w:eastAsia="pl-PL"/>
    </w:rPr>
  </w:style>
  <w:style w:type="paragraph" w:customStyle="1" w:styleId="font12">
    <w:name w:val="font12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cs="Times New Roman"/>
      <w:sz w:val="28"/>
      <w:szCs w:val="28"/>
      <w:lang w:eastAsia="pl-PL"/>
    </w:rPr>
  </w:style>
  <w:style w:type="paragraph" w:customStyle="1" w:styleId="font13">
    <w:name w:val="font13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cs="Times New Roman"/>
      <w:sz w:val="28"/>
      <w:szCs w:val="28"/>
      <w:lang w:eastAsia="pl-PL"/>
    </w:rPr>
  </w:style>
  <w:style w:type="paragraph" w:customStyle="1" w:styleId="ZnakZnakZnakZnakZnakZnakZnakZnak1ZnakZnak">
    <w:name w:val="Znak Znak Znak Znak Znak Znak Znak Znak1 Znak Znak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125">
    <w:name w:val="xl125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8"/>
      <w:szCs w:val="28"/>
      <w:lang w:eastAsia="pl-PL"/>
    </w:rPr>
  </w:style>
  <w:style w:type="paragraph" w:customStyle="1" w:styleId="xl126">
    <w:name w:val="xl126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customStyle="1" w:styleId="xl127">
    <w:name w:val="xl127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8"/>
      <w:szCs w:val="28"/>
      <w:lang w:eastAsia="pl-PL"/>
    </w:rPr>
  </w:style>
  <w:style w:type="paragraph" w:customStyle="1" w:styleId="xl128">
    <w:name w:val="xl128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customStyle="1" w:styleId="xl129">
    <w:name w:val="xl129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8"/>
      <w:szCs w:val="28"/>
      <w:lang w:eastAsia="pl-PL"/>
    </w:rPr>
  </w:style>
  <w:style w:type="paragraph" w:customStyle="1" w:styleId="xl130">
    <w:name w:val="xl130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8"/>
      <w:szCs w:val="28"/>
      <w:lang w:eastAsia="pl-PL"/>
    </w:rPr>
  </w:style>
  <w:style w:type="paragraph" w:customStyle="1" w:styleId="xl131">
    <w:name w:val="xl131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customStyle="1" w:styleId="xl132">
    <w:name w:val="xl132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customStyle="1" w:styleId="xl133">
    <w:name w:val="xl133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styleId="Lista5">
    <w:name w:val="List 5"/>
    <w:basedOn w:val="Normalny"/>
    <w:locked/>
    <w:rsid w:val="00323DF7"/>
    <w:pPr>
      <w:suppressAutoHyphens w:val="0"/>
      <w:spacing w:before="120" w:after="120" w:line="240" w:lineRule="auto"/>
      <w:ind w:left="1415" w:hanging="283"/>
      <w:jc w:val="both"/>
    </w:pPr>
    <w:rPr>
      <w:rFonts w:ascii="Times New Roman" w:eastAsia="Batang" w:hAnsi="Times New Roman" w:cs="Times New Roman"/>
      <w:lang w:eastAsia="en-US"/>
    </w:rPr>
  </w:style>
  <w:style w:type="paragraph" w:customStyle="1" w:styleId="Normal1">
    <w:name w:val="Normal1"/>
    <w:rsid w:val="00323DF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customStyle="1" w:styleId="Znak4">
    <w:name w:val="Znak4"/>
    <w:rsid w:val="00323DF7"/>
  </w:style>
  <w:style w:type="character" w:customStyle="1" w:styleId="Znak5">
    <w:name w:val="Znak5"/>
    <w:rsid w:val="00323DF7"/>
    <w:rPr>
      <w:sz w:val="24"/>
      <w:szCs w:val="24"/>
    </w:rPr>
  </w:style>
  <w:style w:type="table" w:styleId="redniasiatka3akcent5">
    <w:name w:val="Medium Grid 3 Accent 5"/>
    <w:basedOn w:val="Standardowy"/>
    <w:uiPriority w:val="69"/>
    <w:locked/>
    <w:rsid w:val="00323DF7"/>
    <w:pPr>
      <w:spacing w:after="0" w:line="240" w:lineRule="auto"/>
    </w:pPr>
    <w:rPr>
      <w:rFonts w:ascii="Palatino Linotype" w:eastAsia="Palatino Linotype" w:hAnsi="Palatino Linotype" w:cs="Times New Roman"/>
      <w:lang w:eastAsia="pl-P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FEDE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B4A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B4A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B4A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B4A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0DBD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0DBD4"/>
      </w:tcPr>
    </w:tblStylePr>
  </w:style>
  <w:style w:type="paragraph" w:customStyle="1" w:styleId="ZnakZnakZnakZnakZnakZnakZnakZnak1">
    <w:name w:val="Znak Znak Znak Znak Znak Znak Znak Znak1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CentralTekst">
    <w:name w:val="Central Tekst"/>
    <w:rsid w:val="00323D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pl-PL"/>
    </w:rPr>
  </w:style>
  <w:style w:type="paragraph" w:customStyle="1" w:styleId="Stopka4">
    <w:name w:val="Stopka4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CM30">
    <w:name w:val="CM30"/>
    <w:basedOn w:val="Default"/>
    <w:next w:val="Default"/>
    <w:rsid w:val="00323DF7"/>
    <w:pPr>
      <w:widowControl w:val="0"/>
      <w:suppressAutoHyphens w:val="0"/>
      <w:autoSpaceDN w:val="0"/>
      <w:adjustRightInd w:val="0"/>
      <w:spacing w:after="295"/>
    </w:pPr>
    <w:rPr>
      <w:rFonts w:ascii="Book Antiqua" w:eastAsia="Times New Roman" w:hAnsi="Book Antiqua" w:cs="Book Antiqua"/>
      <w:color w:val="auto"/>
      <w:kern w:val="0"/>
      <w:lang w:eastAsia="pl-PL"/>
    </w:rPr>
  </w:style>
  <w:style w:type="table" w:customStyle="1" w:styleId="NBPtabela">
    <w:name w:val="NBP tabela"/>
    <w:basedOn w:val="Standardowy"/>
    <w:uiPriority w:val="99"/>
    <w:rsid w:val="00323DF7"/>
    <w:pPr>
      <w:spacing w:before="200" w:after="200" w:line="240" w:lineRule="auto"/>
      <w:jc w:val="center"/>
    </w:pPr>
    <w:rPr>
      <w:rFonts w:ascii="Arial" w:eastAsia="Palatino Linotype" w:hAnsi="Arial" w:cs="Times New Roman"/>
      <w:sz w:val="16"/>
    </w:rPr>
    <w:tblPr>
      <w:jc w:val="center"/>
      <w:tblBorders>
        <w:top w:val="single" w:sz="4" w:space="0" w:color="525256"/>
        <w:left w:val="single" w:sz="4" w:space="0" w:color="525256"/>
        <w:bottom w:val="single" w:sz="4" w:space="0" w:color="525256"/>
        <w:right w:val="single" w:sz="4" w:space="0" w:color="525256"/>
        <w:insideH w:val="single" w:sz="4" w:space="0" w:color="525256"/>
        <w:insideV w:val="single" w:sz="4" w:space="0" w:color="525256"/>
      </w:tblBorders>
    </w:tblPr>
    <w:trPr>
      <w:jc w:val="center"/>
    </w:trPr>
    <w:tcPr>
      <w:shd w:val="clear" w:color="auto" w:fill="FFFFFF"/>
      <w:vAlign w:val="center"/>
    </w:tcPr>
    <w:tblStylePr w:type="firstRow">
      <w:rPr>
        <w:rFonts w:ascii="United Sans Rg Lt" w:hAnsi="United Sans Rg Lt"/>
        <w:b/>
        <w:color w:val="auto"/>
        <w:sz w:val="24"/>
      </w:rPr>
      <w:tblPr/>
      <w:tcPr>
        <w:shd w:val="clear" w:color="auto" w:fill="FFFFFF"/>
      </w:tcPr>
    </w:tblStylePr>
    <w:tblStylePr w:type="firstCol">
      <w:rPr>
        <w:b w:val="0"/>
      </w:rPr>
    </w:tblStylePr>
  </w:style>
  <w:style w:type="numbering" w:customStyle="1" w:styleId="Styl22">
    <w:name w:val="Styl22"/>
    <w:uiPriority w:val="99"/>
    <w:rsid w:val="00323DF7"/>
    <w:pPr>
      <w:numPr>
        <w:numId w:val="23"/>
      </w:numPr>
    </w:pPr>
  </w:style>
  <w:style w:type="numbering" w:customStyle="1" w:styleId="Styl11">
    <w:name w:val="Styl11"/>
    <w:rsid w:val="00323DF7"/>
    <w:pPr>
      <w:numPr>
        <w:numId w:val="24"/>
      </w:numPr>
    </w:pPr>
  </w:style>
  <w:style w:type="character" w:customStyle="1" w:styleId="WW8Num1z0">
    <w:name w:val="WW8Num1z0"/>
    <w:rsid w:val="00323DF7"/>
  </w:style>
  <w:style w:type="character" w:customStyle="1" w:styleId="WW8Num1z4">
    <w:name w:val="WW8Num1z4"/>
    <w:rsid w:val="00323DF7"/>
  </w:style>
  <w:style w:type="numbering" w:customStyle="1" w:styleId="Styl221">
    <w:name w:val="Styl221"/>
    <w:uiPriority w:val="99"/>
    <w:rsid w:val="00323DF7"/>
    <w:pPr>
      <w:numPr>
        <w:numId w:val="20"/>
      </w:numPr>
    </w:pPr>
  </w:style>
  <w:style w:type="paragraph" w:customStyle="1" w:styleId="Bezodstpw1">
    <w:name w:val="Bez odstępów1"/>
    <w:rsid w:val="00323DF7"/>
    <w:pPr>
      <w:suppressAutoHyphens/>
      <w:spacing w:after="0" w:line="100" w:lineRule="atLeast"/>
      <w:textAlignment w:val="baseline"/>
    </w:pPr>
    <w:rPr>
      <w:rFonts w:ascii="Calibri" w:eastAsia="Calibri" w:hAnsi="Calibri" w:cs="Calibri"/>
      <w:kern w:val="1"/>
      <w:lang w:eastAsia="ar-SA"/>
    </w:rPr>
  </w:style>
  <w:style w:type="character" w:customStyle="1" w:styleId="Domylnaczcionkaakapitu4">
    <w:name w:val="Domyślna czcionka akapitu4"/>
    <w:rsid w:val="00323DF7"/>
  </w:style>
  <w:style w:type="character" w:customStyle="1" w:styleId="Domylnaczcionkaakapitu1">
    <w:name w:val="Domyślna czcionka akapitu1"/>
    <w:rsid w:val="00323DF7"/>
  </w:style>
  <w:style w:type="character" w:customStyle="1" w:styleId="Domylnaczcionkaakapitu2">
    <w:name w:val="Domyślna czcionka akapitu2"/>
    <w:rsid w:val="00323DF7"/>
  </w:style>
  <w:style w:type="paragraph" w:customStyle="1" w:styleId="Standard">
    <w:name w:val="Standard"/>
    <w:rsid w:val="00323D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8Num4">
    <w:name w:val="WW8Num4"/>
    <w:basedOn w:val="Bezlisty"/>
    <w:rsid w:val="00323DF7"/>
    <w:pPr>
      <w:numPr>
        <w:numId w:val="25"/>
      </w:numPr>
    </w:pPr>
  </w:style>
  <w:style w:type="numbering" w:customStyle="1" w:styleId="WW8Num11">
    <w:name w:val="WW8Num11"/>
    <w:basedOn w:val="Bezlisty"/>
    <w:rsid w:val="00323DF7"/>
    <w:pPr>
      <w:numPr>
        <w:numId w:val="26"/>
      </w:numPr>
    </w:pPr>
  </w:style>
  <w:style w:type="character" w:customStyle="1" w:styleId="markedcontent">
    <w:name w:val="markedcontent"/>
    <w:rsid w:val="00323DF7"/>
  </w:style>
  <w:style w:type="paragraph" w:customStyle="1" w:styleId="SGI-tredokumentunrartykuu">
    <w:name w:val="SGI - treść dokumentu (nr artykułu)"/>
    <w:basedOn w:val="Normalny"/>
    <w:uiPriority w:val="99"/>
    <w:qFormat/>
    <w:rsid w:val="00323DF7"/>
    <w:pPr>
      <w:numPr>
        <w:numId w:val="27"/>
      </w:numPr>
      <w:suppressAutoHyphens w:val="0"/>
      <w:spacing w:before="360" w:after="360" w:line="280" w:lineRule="atLeast"/>
      <w:jc w:val="center"/>
      <w:outlineLvl w:val="0"/>
    </w:pPr>
    <w:rPr>
      <w:rFonts w:ascii="Times New Roman" w:hAnsi="Times New Roman" w:cs="Times New Roman"/>
      <w:b/>
      <w:lang w:eastAsia="pl-PL"/>
    </w:rPr>
  </w:style>
  <w:style w:type="character" w:customStyle="1" w:styleId="SGI-tredokumentulistanumerowana-liczbyZnak">
    <w:name w:val="SGI - treść dokumentu (lista numerowana - liczby) Znak"/>
    <w:link w:val="SGI-tredokumentulistanumerowana-liczby"/>
    <w:uiPriority w:val="99"/>
    <w:locked/>
    <w:rsid w:val="00323DF7"/>
    <w:rPr>
      <w:rFonts w:ascii="Times New Roman" w:hAnsi="Times New Roman" w:cs="Times New Roman"/>
      <w:lang w:val="x-none" w:eastAsia="x-none"/>
    </w:rPr>
  </w:style>
  <w:style w:type="paragraph" w:customStyle="1" w:styleId="SGI-tredokumentulistanumerowana-liczby">
    <w:name w:val="SGI - treść dokumentu (lista numerowana - liczby)"/>
    <w:basedOn w:val="Normalny"/>
    <w:link w:val="SGI-tredokumentulistanumerowana-liczbyZnak"/>
    <w:uiPriority w:val="99"/>
    <w:qFormat/>
    <w:rsid w:val="00323DF7"/>
    <w:pPr>
      <w:numPr>
        <w:ilvl w:val="1"/>
        <w:numId w:val="27"/>
      </w:numPr>
      <w:suppressAutoHyphens w:val="0"/>
      <w:spacing w:after="0" w:line="280" w:lineRule="atLeast"/>
      <w:jc w:val="both"/>
    </w:pPr>
    <w:rPr>
      <w:rFonts w:ascii="Times New Roman" w:eastAsiaTheme="minorHAnsi" w:hAnsi="Times New Roman" w:cs="Times New Roman"/>
      <w:lang w:val="x-none" w:eastAsia="x-none"/>
    </w:rPr>
  </w:style>
  <w:style w:type="paragraph" w:customStyle="1" w:styleId="SGI-tredokumentulistanumerowana-literyiniej">
    <w:name w:val="SGI - treść dokumentu (lista numerowana - litery i niżej)"/>
    <w:basedOn w:val="Normalny"/>
    <w:uiPriority w:val="99"/>
    <w:qFormat/>
    <w:rsid w:val="00323DF7"/>
    <w:pPr>
      <w:numPr>
        <w:ilvl w:val="2"/>
        <w:numId w:val="27"/>
      </w:numPr>
      <w:suppressAutoHyphens w:val="0"/>
      <w:spacing w:after="0" w:line="280" w:lineRule="atLeast"/>
      <w:jc w:val="both"/>
    </w:pPr>
    <w:rPr>
      <w:rFonts w:ascii="Times New Roman" w:hAnsi="Times New Roman" w:cs="Times New Roman"/>
      <w:lang w:eastAsia="pl-PL"/>
    </w:rPr>
  </w:style>
  <w:style w:type="paragraph" w:customStyle="1" w:styleId="Domylnie">
    <w:name w:val="Domyślnie"/>
    <w:uiPriority w:val="99"/>
    <w:rsid w:val="00323DF7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6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videocardbenchmark.net/gpu_list.php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o@msl.org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uzeum@msl.org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pubenchmark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3" ma:contentTypeDescription="Utwórz nowy dokument." ma:contentTypeScope="" ma:versionID="bf57703605d542835afb9d78951ddc11">
  <xsd:schema xmlns:xsd="http://www.w3.org/2001/XMLSchema" xmlns:xs="http://www.w3.org/2001/XMLSchema" xmlns:p="http://schemas.microsoft.com/office/2006/metadata/properties" xmlns:ns3="05e16ae5-0c01-47e1-abc9-62b37e2a5124" xmlns:ns4="d3f86bea-fd2d-4685-a72a-16db52edfa1a" targetNamespace="http://schemas.microsoft.com/office/2006/metadata/properties" ma:root="true" ma:fieldsID="a8b0990c7f89a2db835adb340bb7f388" ns3:_="" ns4:_="">
    <xsd:import namespace="05e16ae5-0c01-47e1-abc9-62b37e2a5124"/>
    <xsd:import namespace="d3f86bea-fd2d-4685-a72a-16db52edfa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81A88-787D-4E50-A827-16F3824B3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16ae5-0c01-47e1-abc9-62b37e2a5124"/>
    <ds:schemaRef ds:uri="d3f86bea-fd2d-4685-a72a-16db52edf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2634E8-96B1-428D-85B0-E41E29839CA7}">
  <ds:schemaRefs>
    <ds:schemaRef ds:uri="http://schemas.microsoft.com/office/2006/metadata/properties"/>
    <ds:schemaRef ds:uri="http://purl.org/dc/elements/1.1/"/>
    <ds:schemaRef ds:uri="http://schemas.microsoft.com/office/infopath/2007/PartnerControls"/>
    <ds:schemaRef ds:uri="d3f86bea-fd2d-4685-a72a-16db52edfa1a"/>
    <ds:schemaRef ds:uri="http://purl.org/dc/dcmitype/"/>
    <ds:schemaRef ds:uri="http://schemas.openxmlformats.org/package/2006/metadata/core-properties"/>
    <ds:schemaRef ds:uri="05e16ae5-0c01-47e1-abc9-62b37e2a5124"/>
    <ds:schemaRef ds:uri="http://www.w3.org/XML/1998/namespace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F49F7E9-B39F-4A6F-B60E-3F3CB70FDB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B23D3F-7CA5-4D76-94F1-998D29252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37</Pages>
  <Words>11917</Words>
  <Characters>71508</Characters>
  <Application>Microsoft Office Word</Application>
  <DocSecurity>0</DocSecurity>
  <Lines>595</Lines>
  <Paragraphs>166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Rejmak Magdalena</dc:creator>
  <cp:keywords/>
  <dc:description/>
  <cp:lastModifiedBy>ASchiewe</cp:lastModifiedBy>
  <cp:revision>7</cp:revision>
  <cp:lastPrinted>2025-09-17T11:23:00Z</cp:lastPrinted>
  <dcterms:created xsi:type="dcterms:W3CDTF">2023-02-28T10:54:00Z</dcterms:created>
  <dcterms:modified xsi:type="dcterms:W3CDTF">2025-09-17T11:28:00Z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